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5CF3" w:rsidRDefault="00015CF3">
      <w:pPr>
        <w:ind w:firstLineChars="0" w:firstLine="0"/>
        <w:rPr>
          <w:rFonts w:eastAsia="黑体"/>
          <w:sz w:val="32"/>
          <w:szCs w:val="32"/>
          <w:lang w:val="en-CA"/>
        </w:rPr>
      </w:pPr>
    </w:p>
    <w:p w:rsidR="00015CF3" w:rsidRDefault="00015CF3">
      <w:pPr>
        <w:widowControl/>
        <w:ind w:firstLine="1040"/>
        <w:jc w:val="left"/>
        <w:rPr>
          <w:rFonts w:cs="Times New Roman"/>
          <w:color w:val="000000"/>
          <w:kern w:val="0"/>
          <w:sz w:val="52"/>
          <w:szCs w:val="52"/>
          <w:lang w:bidi="ar"/>
        </w:rPr>
      </w:pPr>
    </w:p>
    <w:p w:rsidR="00015CF3" w:rsidRDefault="00015CF3">
      <w:pPr>
        <w:widowControl/>
        <w:ind w:firstLine="1040"/>
        <w:jc w:val="left"/>
        <w:rPr>
          <w:rFonts w:cs="Times New Roman"/>
          <w:color w:val="000000"/>
          <w:kern w:val="0"/>
          <w:sz w:val="52"/>
          <w:szCs w:val="52"/>
          <w:lang w:bidi="ar"/>
        </w:rPr>
      </w:pPr>
    </w:p>
    <w:p w:rsidR="00015CF3" w:rsidRDefault="00015CF3">
      <w:pPr>
        <w:widowControl/>
        <w:ind w:firstLine="1040"/>
        <w:jc w:val="left"/>
        <w:rPr>
          <w:rFonts w:cs="Times New Roman"/>
          <w:color w:val="000000"/>
          <w:kern w:val="0"/>
          <w:sz w:val="52"/>
          <w:szCs w:val="52"/>
          <w:lang w:bidi="ar"/>
        </w:rPr>
      </w:pPr>
    </w:p>
    <w:p w:rsidR="00015CF3" w:rsidRDefault="00000000">
      <w:pPr>
        <w:adjustRightInd w:val="0"/>
        <w:snapToGrid w:val="0"/>
        <w:ind w:firstLineChars="0" w:firstLine="0"/>
        <w:jc w:val="center"/>
        <w:rPr>
          <w:rFonts w:eastAsia="方正小标宋简体"/>
          <w:sz w:val="50"/>
          <w:szCs w:val="50"/>
          <w:lang w:eastAsia="zh-Hans"/>
        </w:rPr>
      </w:pPr>
      <w:r>
        <w:rPr>
          <w:rFonts w:eastAsia="方正小标宋简体"/>
          <w:sz w:val="50"/>
          <w:szCs w:val="50"/>
          <w:lang w:eastAsia="zh-Hans"/>
        </w:rPr>
        <w:t>武汉市新能源汽车出行碳普惠方法</w:t>
      </w:r>
      <w:r>
        <w:rPr>
          <w:rFonts w:eastAsia="方正小标宋简体"/>
          <w:sz w:val="50"/>
          <w:szCs w:val="50"/>
        </w:rPr>
        <w:t>学</w:t>
      </w:r>
      <w:r>
        <w:rPr>
          <w:rFonts w:eastAsia="方正小标宋简体"/>
          <w:sz w:val="50"/>
          <w:szCs w:val="50"/>
          <w:lang w:eastAsia="zh-Hans"/>
        </w:rPr>
        <w:t>（试行）</w:t>
      </w:r>
    </w:p>
    <w:p w:rsidR="00015CF3" w:rsidRDefault="00015CF3">
      <w:pPr>
        <w:adjustRightInd w:val="0"/>
        <w:snapToGrid w:val="0"/>
        <w:ind w:firstLineChars="0" w:firstLine="0"/>
        <w:jc w:val="center"/>
        <w:rPr>
          <w:rFonts w:eastAsia="方正小标宋简体"/>
          <w:sz w:val="50"/>
          <w:szCs w:val="50"/>
          <w:lang w:eastAsia="zh-Hans"/>
        </w:rPr>
      </w:pPr>
    </w:p>
    <w:p w:rsidR="00015CF3" w:rsidRDefault="00000000">
      <w:pPr>
        <w:adjustRightInd w:val="0"/>
        <w:snapToGrid w:val="0"/>
        <w:ind w:firstLineChars="0" w:firstLine="0"/>
        <w:jc w:val="center"/>
        <w:rPr>
          <w:rFonts w:ascii="方正小标宋简体" w:eastAsia="方正小标宋简体" w:hAnsi="方正小标宋简体" w:cs="方正小标宋简体" w:hint="eastAsia"/>
          <w:sz w:val="50"/>
          <w:szCs w:val="50"/>
          <w:lang w:eastAsia="zh-Hans"/>
        </w:rPr>
      </w:pPr>
      <w:r>
        <w:rPr>
          <w:rFonts w:ascii="方正小标宋简体" w:eastAsia="方正小标宋简体" w:hAnsi="方正小标宋简体" w:cs="方正小标宋简体" w:hint="eastAsia"/>
          <w:sz w:val="50"/>
          <w:szCs w:val="50"/>
          <w:lang w:eastAsia="zh-Hans"/>
        </w:rPr>
        <w:t>（WHCER-02-006-V01）</w:t>
      </w:r>
    </w:p>
    <w:p w:rsidR="00015CF3" w:rsidRDefault="00015CF3">
      <w:pPr>
        <w:ind w:firstLine="640"/>
        <w:jc w:val="left"/>
        <w:rPr>
          <w:sz w:val="32"/>
          <w:szCs w:val="32"/>
          <w:lang w:val="en-CA"/>
        </w:rPr>
      </w:pPr>
    </w:p>
    <w:p w:rsidR="00015CF3" w:rsidRDefault="00015CF3">
      <w:pPr>
        <w:ind w:firstLine="640"/>
        <w:jc w:val="left"/>
        <w:rPr>
          <w:sz w:val="32"/>
          <w:szCs w:val="32"/>
          <w:lang w:val="en-CA"/>
        </w:rPr>
      </w:pPr>
    </w:p>
    <w:p w:rsidR="00015CF3" w:rsidRDefault="00015CF3">
      <w:pPr>
        <w:ind w:firstLine="640"/>
        <w:jc w:val="left"/>
        <w:rPr>
          <w:sz w:val="32"/>
          <w:szCs w:val="32"/>
          <w:lang w:val="en-CA"/>
        </w:rPr>
      </w:pPr>
    </w:p>
    <w:p w:rsidR="00015CF3" w:rsidRDefault="00015CF3">
      <w:pPr>
        <w:ind w:firstLine="640"/>
        <w:jc w:val="left"/>
        <w:rPr>
          <w:sz w:val="32"/>
          <w:szCs w:val="32"/>
          <w:lang w:val="en-CA"/>
        </w:rPr>
      </w:pPr>
    </w:p>
    <w:p w:rsidR="00015CF3" w:rsidRDefault="00015CF3">
      <w:pPr>
        <w:ind w:firstLine="640"/>
        <w:jc w:val="left"/>
        <w:rPr>
          <w:sz w:val="32"/>
          <w:szCs w:val="32"/>
          <w:lang w:val="en-CA"/>
        </w:rPr>
      </w:pPr>
    </w:p>
    <w:p w:rsidR="00015CF3" w:rsidRDefault="00015CF3">
      <w:pPr>
        <w:ind w:firstLine="640"/>
        <w:jc w:val="left"/>
        <w:rPr>
          <w:sz w:val="32"/>
          <w:szCs w:val="32"/>
          <w:lang w:val="en-CA"/>
        </w:rPr>
      </w:pPr>
    </w:p>
    <w:p w:rsidR="00015CF3" w:rsidRDefault="00015CF3">
      <w:pPr>
        <w:ind w:firstLine="640"/>
        <w:jc w:val="left"/>
        <w:rPr>
          <w:sz w:val="32"/>
          <w:szCs w:val="32"/>
          <w:lang w:val="en-CA"/>
        </w:rPr>
      </w:pPr>
    </w:p>
    <w:p w:rsidR="00015CF3" w:rsidRDefault="00015CF3">
      <w:pPr>
        <w:ind w:firstLine="640"/>
        <w:jc w:val="left"/>
        <w:rPr>
          <w:sz w:val="32"/>
          <w:szCs w:val="32"/>
          <w:lang w:val="en-CA"/>
        </w:rPr>
      </w:pPr>
    </w:p>
    <w:p w:rsidR="00015CF3" w:rsidRDefault="00015CF3">
      <w:pPr>
        <w:ind w:firstLine="640"/>
        <w:jc w:val="left"/>
        <w:rPr>
          <w:sz w:val="32"/>
          <w:szCs w:val="32"/>
          <w:lang w:val="en-CA"/>
        </w:rPr>
      </w:pPr>
    </w:p>
    <w:p w:rsidR="00015CF3" w:rsidRDefault="00015CF3">
      <w:pPr>
        <w:ind w:firstLineChars="175"/>
        <w:jc w:val="left"/>
        <w:rPr>
          <w:sz w:val="32"/>
          <w:szCs w:val="32"/>
          <w:lang w:val="en-CA"/>
        </w:rPr>
      </w:pPr>
    </w:p>
    <w:p w:rsidR="00015CF3" w:rsidRDefault="00000000">
      <w:pPr>
        <w:adjustRightInd w:val="0"/>
        <w:snapToGrid w:val="0"/>
        <w:ind w:firstLineChars="0" w:firstLine="0"/>
        <w:jc w:val="center"/>
        <w:rPr>
          <w:rFonts w:eastAsia="楷体_GB2312"/>
          <w:sz w:val="32"/>
          <w:szCs w:val="32"/>
        </w:rPr>
        <w:sectPr w:rsidR="00015CF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440" w:right="1800" w:bottom="1440" w:left="1800" w:header="851" w:footer="992" w:gutter="0"/>
          <w:cols w:space="720"/>
          <w:docGrid w:type="lines" w:linePitch="312"/>
        </w:sectPr>
      </w:pPr>
      <w:r>
        <w:rPr>
          <w:rFonts w:eastAsia="楷体_GB2312"/>
          <w:sz w:val="32"/>
          <w:szCs w:val="32"/>
        </w:rPr>
        <w:t>2024</w:t>
      </w:r>
      <w:r w:rsidRPr="00630B1B">
        <w:rPr>
          <w:rFonts w:ascii="楷体" w:eastAsia="楷体" w:hAnsi="楷体"/>
          <w:sz w:val="32"/>
          <w:szCs w:val="32"/>
        </w:rPr>
        <w:t>年</w:t>
      </w:r>
      <w:r>
        <w:rPr>
          <w:rFonts w:eastAsia="楷体_GB2312" w:hint="eastAsia"/>
          <w:sz w:val="32"/>
          <w:szCs w:val="32"/>
        </w:rPr>
        <w:t>9</w:t>
      </w:r>
      <w:r w:rsidRPr="00630B1B">
        <w:rPr>
          <w:rFonts w:ascii="楷体" w:eastAsia="楷体" w:hAnsi="楷体"/>
          <w:sz w:val="32"/>
          <w:szCs w:val="32"/>
        </w:rPr>
        <w:t>月</w:t>
      </w:r>
    </w:p>
    <w:sdt>
      <w:sdtPr>
        <w:rPr>
          <w:rFonts w:eastAsia="黑体"/>
          <w:lang w:val="zh-CN"/>
        </w:rPr>
        <w:id w:val="-1"/>
        <w:docPartObj>
          <w:docPartGallery w:val="Table of Contents"/>
          <w:docPartUnique/>
        </w:docPartObj>
      </w:sdtPr>
      <w:sdtEndPr>
        <w:rPr>
          <w:b/>
          <w:bCs/>
        </w:rPr>
      </w:sdtEndPr>
      <w:sdtContent>
        <w:p w:rsidR="00015CF3" w:rsidRDefault="00000000" w:rsidP="00B17BAE">
          <w:pPr>
            <w:ind w:firstLineChars="0" w:firstLine="0"/>
            <w:jc w:val="center"/>
            <w:rPr>
              <w:rFonts w:ascii="仿宋_GB2312" w:eastAsia="仿宋_GB2312"/>
              <w:sz w:val="28"/>
              <w:szCs w:val="28"/>
            </w:rPr>
          </w:pPr>
          <w:r>
            <w:rPr>
              <w:rFonts w:ascii="仿宋_GB2312" w:eastAsia="仿宋_GB2312" w:hint="eastAsia"/>
              <w:sz w:val="28"/>
              <w:szCs w:val="28"/>
            </w:rPr>
            <w:t>目录</w:t>
          </w:r>
        </w:p>
        <w:p w:rsidR="00015CF3" w:rsidRDefault="00000000" w:rsidP="00B17BAE">
          <w:pPr>
            <w:pStyle w:val="TOC1"/>
            <w:tabs>
              <w:tab w:val="right" w:leader="dot" w:pos="8296"/>
            </w:tabs>
            <w:ind w:firstLineChars="0" w:firstLine="0"/>
            <w:rPr>
              <w:rFonts w:asciiTheme="minorHAnsi" w:eastAsiaTheme="minorEastAsia" w:hAnsiTheme="minorHAnsi" w:hint="eastAsia"/>
              <w:noProof/>
              <w:szCs w:val="22"/>
              <w14:ligatures w14:val="standardContextual"/>
            </w:rPr>
          </w:pPr>
          <w:r>
            <w:rPr>
              <w:lang w:eastAsia="zh-Hans"/>
            </w:rPr>
            <w:fldChar w:fldCharType="begin"/>
          </w:r>
          <w:r>
            <w:rPr>
              <w:lang w:eastAsia="zh-Hans"/>
            </w:rPr>
            <w:instrText xml:space="preserve"> TOC \o "1-3" \h \z \u </w:instrText>
          </w:r>
          <w:r>
            <w:rPr>
              <w:lang w:eastAsia="zh-Hans"/>
            </w:rPr>
            <w:fldChar w:fldCharType="separate"/>
          </w:r>
          <w:hyperlink w:anchor="_Toc172909013" w:history="1">
            <w:r>
              <w:rPr>
                <w:rStyle w:val="affa"/>
                <w:noProof/>
              </w:rPr>
              <w:t xml:space="preserve">1  </w:t>
            </w:r>
            <w:r>
              <w:rPr>
                <w:rStyle w:val="affa"/>
                <w:noProof/>
              </w:rPr>
              <w:t>引言</w:t>
            </w:r>
            <w:r>
              <w:rPr>
                <w:noProof/>
              </w:rPr>
              <w:tab/>
            </w:r>
            <w:r>
              <w:rPr>
                <w:noProof/>
              </w:rPr>
              <w:fldChar w:fldCharType="begin"/>
            </w:r>
            <w:r>
              <w:rPr>
                <w:noProof/>
              </w:rPr>
              <w:instrText xml:space="preserve"> PAGEREF _Toc172909013 \h </w:instrText>
            </w:r>
            <w:r>
              <w:rPr>
                <w:noProof/>
              </w:rPr>
            </w:r>
            <w:r>
              <w:rPr>
                <w:noProof/>
              </w:rPr>
              <w:fldChar w:fldCharType="separate"/>
            </w:r>
            <w:r w:rsidR="00630B1B">
              <w:rPr>
                <w:noProof/>
              </w:rPr>
              <w:t>1</w:t>
            </w:r>
            <w:r>
              <w:rPr>
                <w:noProof/>
              </w:rPr>
              <w:fldChar w:fldCharType="end"/>
            </w:r>
          </w:hyperlink>
        </w:p>
        <w:p w:rsidR="00015CF3" w:rsidRDefault="00000000" w:rsidP="00B17BAE">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2909014" w:history="1">
            <w:r>
              <w:rPr>
                <w:rStyle w:val="affa"/>
                <w:noProof/>
              </w:rPr>
              <w:t xml:space="preserve">2  </w:t>
            </w:r>
            <w:r>
              <w:rPr>
                <w:rStyle w:val="affa"/>
                <w:noProof/>
              </w:rPr>
              <w:t>适用条件</w:t>
            </w:r>
            <w:r>
              <w:rPr>
                <w:noProof/>
              </w:rPr>
              <w:tab/>
            </w:r>
            <w:r>
              <w:rPr>
                <w:noProof/>
              </w:rPr>
              <w:fldChar w:fldCharType="begin"/>
            </w:r>
            <w:r>
              <w:rPr>
                <w:noProof/>
              </w:rPr>
              <w:instrText xml:space="preserve"> PAGEREF _Toc172909014 \h </w:instrText>
            </w:r>
            <w:r>
              <w:rPr>
                <w:noProof/>
              </w:rPr>
            </w:r>
            <w:r>
              <w:rPr>
                <w:noProof/>
              </w:rPr>
              <w:fldChar w:fldCharType="separate"/>
            </w:r>
            <w:r w:rsidR="00630B1B">
              <w:rPr>
                <w:noProof/>
              </w:rPr>
              <w:t>1</w:t>
            </w:r>
            <w:r>
              <w:rPr>
                <w:noProof/>
              </w:rPr>
              <w:fldChar w:fldCharType="end"/>
            </w:r>
          </w:hyperlink>
        </w:p>
        <w:p w:rsidR="00015CF3" w:rsidRDefault="00000000" w:rsidP="00B17BAE">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2909015" w:history="1">
            <w:r>
              <w:rPr>
                <w:rStyle w:val="affa"/>
                <w:noProof/>
              </w:rPr>
              <w:t xml:space="preserve">3  </w:t>
            </w:r>
            <w:r>
              <w:rPr>
                <w:rStyle w:val="affa"/>
                <w:noProof/>
              </w:rPr>
              <w:t>规范性引用文件</w:t>
            </w:r>
            <w:r>
              <w:rPr>
                <w:noProof/>
              </w:rPr>
              <w:tab/>
            </w:r>
            <w:r>
              <w:rPr>
                <w:noProof/>
              </w:rPr>
              <w:fldChar w:fldCharType="begin"/>
            </w:r>
            <w:r>
              <w:rPr>
                <w:noProof/>
              </w:rPr>
              <w:instrText xml:space="preserve"> PAGEREF _Toc172909015 \h </w:instrText>
            </w:r>
            <w:r>
              <w:rPr>
                <w:noProof/>
              </w:rPr>
            </w:r>
            <w:r>
              <w:rPr>
                <w:noProof/>
              </w:rPr>
              <w:fldChar w:fldCharType="separate"/>
            </w:r>
            <w:r w:rsidR="00630B1B">
              <w:rPr>
                <w:noProof/>
              </w:rPr>
              <w:t>1</w:t>
            </w:r>
            <w:r>
              <w:rPr>
                <w:noProof/>
              </w:rPr>
              <w:fldChar w:fldCharType="end"/>
            </w:r>
          </w:hyperlink>
        </w:p>
        <w:p w:rsidR="00015CF3" w:rsidRDefault="00000000" w:rsidP="00B17BAE">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2909016" w:history="1">
            <w:r>
              <w:rPr>
                <w:rStyle w:val="affa"/>
                <w:noProof/>
              </w:rPr>
              <w:t xml:space="preserve">4  </w:t>
            </w:r>
            <w:r>
              <w:rPr>
                <w:rStyle w:val="affa"/>
                <w:noProof/>
              </w:rPr>
              <w:t>术语和定义</w:t>
            </w:r>
            <w:r>
              <w:rPr>
                <w:noProof/>
              </w:rPr>
              <w:tab/>
            </w:r>
            <w:r>
              <w:rPr>
                <w:noProof/>
              </w:rPr>
              <w:fldChar w:fldCharType="begin"/>
            </w:r>
            <w:r>
              <w:rPr>
                <w:noProof/>
              </w:rPr>
              <w:instrText xml:space="preserve"> PAGEREF _Toc172909016 \h </w:instrText>
            </w:r>
            <w:r>
              <w:rPr>
                <w:noProof/>
              </w:rPr>
            </w:r>
            <w:r>
              <w:rPr>
                <w:noProof/>
              </w:rPr>
              <w:fldChar w:fldCharType="separate"/>
            </w:r>
            <w:r w:rsidR="00630B1B">
              <w:rPr>
                <w:noProof/>
              </w:rPr>
              <w:t>1</w:t>
            </w:r>
            <w:r>
              <w:rPr>
                <w:noProof/>
              </w:rPr>
              <w:fldChar w:fldCharType="end"/>
            </w:r>
          </w:hyperlink>
        </w:p>
        <w:p w:rsidR="00015CF3" w:rsidRDefault="00000000" w:rsidP="00B17BAE">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2909017" w:history="1">
            <w:r>
              <w:rPr>
                <w:rStyle w:val="affa"/>
                <w:noProof/>
              </w:rPr>
              <w:t xml:space="preserve">5  </w:t>
            </w:r>
            <w:r>
              <w:rPr>
                <w:rStyle w:val="affa"/>
                <w:noProof/>
              </w:rPr>
              <w:t>核算边界、计入期和排放源</w:t>
            </w:r>
            <w:r>
              <w:rPr>
                <w:noProof/>
              </w:rPr>
              <w:tab/>
            </w:r>
            <w:r>
              <w:rPr>
                <w:noProof/>
              </w:rPr>
              <w:fldChar w:fldCharType="begin"/>
            </w:r>
            <w:r>
              <w:rPr>
                <w:noProof/>
              </w:rPr>
              <w:instrText xml:space="preserve"> PAGEREF _Toc172909017 \h </w:instrText>
            </w:r>
            <w:r>
              <w:rPr>
                <w:noProof/>
              </w:rPr>
            </w:r>
            <w:r>
              <w:rPr>
                <w:noProof/>
              </w:rPr>
              <w:fldChar w:fldCharType="separate"/>
            </w:r>
            <w:r w:rsidR="00630B1B">
              <w:rPr>
                <w:noProof/>
              </w:rPr>
              <w:t>3</w:t>
            </w:r>
            <w:r>
              <w:rPr>
                <w:noProof/>
              </w:rPr>
              <w:fldChar w:fldCharType="end"/>
            </w:r>
          </w:hyperlink>
        </w:p>
        <w:p w:rsidR="00015CF3" w:rsidRDefault="00000000" w:rsidP="00B17BAE">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2909021" w:history="1">
            <w:r>
              <w:rPr>
                <w:rStyle w:val="affa"/>
                <w:noProof/>
              </w:rPr>
              <w:t xml:space="preserve">6  </w:t>
            </w:r>
            <w:r>
              <w:rPr>
                <w:rStyle w:val="affa"/>
                <w:rFonts w:hint="eastAsia"/>
                <w:noProof/>
              </w:rPr>
              <w:t>碳普惠</w:t>
            </w:r>
            <w:r>
              <w:rPr>
                <w:rStyle w:val="affa"/>
                <w:noProof/>
              </w:rPr>
              <w:t>减排量核算方法</w:t>
            </w:r>
            <w:r>
              <w:rPr>
                <w:noProof/>
              </w:rPr>
              <w:tab/>
            </w:r>
            <w:r>
              <w:rPr>
                <w:noProof/>
              </w:rPr>
              <w:fldChar w:fldCharType="begin"/>
            </w:r>
            <w:r>
              <w:rPr>
                <w:noProof/>
              </w:rPr>
              <w:instrText xml:space="preserve"> PAGEREF _Toc172909021 \h </w:instrText>
            </w:r>
            <w:r>
              <w:rPr>
                <w:noProof/>
              </w:rPr>
            </w:r>
            <w:r>
              <w:rPr>
                <w:noProof/>
              </w:rPr>
              <w:fldChar w:fldCharType="separate"/>
            </w:r>
            <w:r w:rsidR="00630B1B">
              <w:rPr>
                <w:noProof/>
              </w:rPr>
              <w:t>3</w:t>
            </w:r>
            <w:r>
              <w:rPr>
                <w:noProof/>
              </w:rPr>
              <w:fldChar w:fldCharType="end"/>
            </w:r>
          </w:hyperlink>
        </w:p>
        <w:p w:rsidR="00015CF3" w:rsidRDefault="00000000" w:rsidP="00B17BAE">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2909027" w:history="1">
            <w:r>
              <w:rPr>
                <w:rStyle w:val="affa"/>
                <w:noProof/>
              </w:rPr>
              <w:t xml:space="preserve">7  </w:t>
            </w:r>
            <w:r>
              <w:rPr>
                <w:rStyle w:val="affa"/>
                <w:noProof/>
              </w:rPr>
              <w:t>数据来源及监测</w:t>
            </w:r>
            <w:r>
              <w:rPr>
                <w:noProof/>
              </w:rPr>
              <w:tab/>
            </w:r>
            <w:r>
              <w:rPr>
                <w:noProof/>
              </w:rPr>
              <w:fldChar w:fldCharType="begin"/>
            </w:r>
            <w:r>
              <w:rPr>
                <w:noProof/>
              </w:rPr>
              <w:instrText xml:space="preserve"> PAGEREF _Toc172909027 \h </w:instrText>
            </w:r>
            <w:r>
              <w:rPr>
                <w:noProof/>
              </w:rPr>
            </w:r>
            <w:r>
              <w:rPr>
                <w:noProof/>
              </w:rPr>
              <w:fldChar w:fldCharType="separate"/>
            </w:r>
            <w:r w:rsidR="00630B1B">
              <w:rPr>
                <w:noProof/>
              </w:rPr>
              <w:t>7</w:t>
            </w:r>
            <w:r>
              <w:rPr>
                <w:noProof/>
              </w:rPr>
              <w:fldChar w:fldCharType="end"/>
            </w:r>
          </w:hyperlink>
        </w:p>
        <w:p w:rsidR="00015CF3" w:rsidRDefault="00000000" w:rsidP="00B17BAE">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2909033" w:history="1">
            <w:r>
              <w:rPr>
                <w:rStyle w:val="affa"/>
                <w:noProof/>
              </w:rPr>
              <w:t xml:space="preserve">8 </w:t>
            </w:r>
            <w:r>
              <w:rPr>
                <w:rStyle w:val="affa"/>
                <w:rFonts w:hint="eastAsia"/>
                <w:noProof/>
              </w:rPr>
              <w:t xml:space="preserve"> </w:t>
            </w:r>
            <w:r>
              <w:rPr>
                <w:rStyle w:val="affa"/>
                <w:noProof/>
              </w:rPr>
              <w:t>方法学编制单位</w:t>
            </w:r>
            <w:r>
              <w:rPr>
                <w:noProof/>
              </w:rPr>
              <w:tab/>
            </w:r>
            <w:r>
              <w:rPr>
                <w:noProof/>
              </w:rPr>
              <w:fldChar w:fldCharType="begin"/>
            </w:r>
            <w:r>
              <w:rPr>
                <w:noProof/>
              </w:rPr>
              <w:instrText xml:space="preserve"> PAGEREF _Toc172909033 \h </w:instrText>
            </w:r>
            <w:r>
              <w:rPr>
                <w:noProof/>
              </w:rPr>
            </w:r>
            <w:r>
              <w:rPr>
                <w:noProof/>
              </w:rPr>
              <w:fldChar w:fldCharType="separate"/>
            </w:r>
            <w:r w:rsidR="00630B1B">
              <w:rPr>
                <w:noProof/>
              </w:rPr>
              <w:t>12</w:t>
            </w:r>
            <w:r>
              <w:rPr>
                <w:noProof/>
              </w:rPr>
              <w:fldChar w:fldCharType="end"/>
            </w:r>
          </w:hyperlink>
        </w:p>
        <w:p w:rsidR="00015CF3" w:rsidRDefault="00000000" w:rsidP="00B17BAE">
          <w:pPr>
            <w:pStyle w:val="TOC1"/>
            <w:tabs>
              <w:tab w:val="right" w:leader="dot" w:pos="8306"/>
            </w:tabs>
            <w:ind w:firstLineChars="0" w:firstLine="0"/>
          </w:pPr>
          <w:r>
            <w:rPr>
              <w:lang w:val="zh-CN" w:eastAsia="zh-Hans"/>
            </w:rPr>
            <w:fldChar w:fldCharType="end"/>
          </w:r>
        </w:p>
      </w:sdtContent>
    </w:sdt>
    <w:p w:rsidR="00015CF3" w:rsidRDefault="00015CF3">
      <w:pPr>
        <w:ind w:firstLine="420"/>
      </w:pPr>
    </w:p>
    <w:p w:rsidR="00015CF3" w:rsidRDefault="00000000">
      <w:pPr>
        <w:tabs>
          <w:tab w:val="left" w:pos="4540"/>
          <w:tab w:val="left" w:pos="5610"/>
        </w:tabs>
        <w:ind w:firstLine="420"/>
      </w:pPr>
      <w:r>
        <w:tab/>
      </w:r>
      <w:r>
        <w:tab/>
      </w:r>
    </w:p>
    <w:p w:rsidR="00015CF3" w:rsidRDefault="00000000">
      <w:pPr>
        <w:tabs>
          <w:tab w:val="left" w:pos="5610"/>
        </w:tabs>
        <w:ind w:firstLine="420"/>
      </w:pPr>
      <w:r>
        <w:tab/>
      </w:r>
    </w:p>
    <w:p w:rsidR="00015CF3" w:rsidRDefault="00000000">
      <w:pPr>
        <w:tabs>
          <w:tab w:val="left" w:pos="5610"/>
        </w:tabs>
        <w:ind w:firstLine="420"/>
      </w:pPr>
      <w:r>
        <w:tab/>
      </w:r>
    </w:p>
    <w:p w:rsidR="00015CF3" w:rsidRDefault="00000000">
      <w:pPr>
        <w:tabs>
          <w:tab w:val="left" w:pos="7530"/>
        </w:tabs>
        <w:ind w:firstLine="420"/>
      </w:pPr>
      <w:r>
        <w:tab/>
      </w:r>
    </w:p>
    <w:p w:rsidR="00015CF3" w:rsidRDefault="00000000">
      <w:pPr>
        <w:tabs>
          <w:tab w:val="left" w:pos="7530"/>
        </w:tabs>
        <w:ind w:firstLine="420"/>
      </w:pPr>
      <w:r>
        <w:tab/>
      </w:r>
    </w:p>
    <w:p w:rsidR="00015CF3" w:rsidRDefault="00015CF3">
      <w:pPr>
        <w:ind w:firstLine="420"/>
      </w:pPr>
    </w:p>
    <w:p w:rsidR="00015CF3" w:rsidRDefault="00015CF3">
      <w:pPr>
        <w:ind w:firstLine="420"/>
        <w:jc w:val="center"/>
      </w:pPr>
    </w:p>
    <w:p w:rsidR="00015CF3" w:rsidRDefault="00000000">
      <w:pPr>
        <w:tabs>
          <w:tab w:val="center" w:pos="4363"/>
        </w:tabs>
        <w:ind w:firstLine="420"/>
        <w:sectPr w:rsidR="00015CF3">
          <w:headerReference w:type="default" r:id="rId15"/>
          <w:footerReference w:type="default" r:id="rId16"/>
          <w:footnotePr>
            <w:numRestart w:val="eachSect"/>
          </w:footnotePr>
          <w:pgSz w:w="11906" w:h="16838"/>
          <w:pgMar w:top="1440" w:right="1800" w:bottom="1440" w:left="1800" w:header="851" w:footer="992" w:gutter="0"/>
          <w:pgNumType w:start="1"/>
          <w:cols w:space="720"/>
          <w:docGrid w:type="lines" w:linePitch="326"/>
        </w:sectPr>
      </w:pPr>
      <w:r>
        <w:tab/>
      </w:r>
    </w:p>
    <w:p w:rsidR="00015CF3" w:rsidRDefault="00000000">
      <w:pPr>
        <w:pStyle w:val="11"/>
        <w:spacing w:before="312" w:after="312"/>
        <w:ind w:left="365" w:hanging="365"/>
      </w:pPr>
      <w:bookmarkStart w:id="0" w:name="_Toc161867123"/>
      <w:bookmarkStart w:id="1" w:name="_Toc25827"/>
      <w:bookmarkStart w:id="2" w:name="_Toc172909013"/>
      <w:r>
        <w:lastRenderedPageBreak/>
        <w:t xml:space="preserve">1  </w:t>
      </w:r>
      <w:r>
        <w:t>引言</w:t>
      </w:r>
      <w:bookmarkEnd w:id="0"/>
      <w:bookmarkEnd w:id="1"/>
      <w:bookmarkEnd w:id="2"/>
    </w:p>
    <w:p w:rsidR="00015CF3" w:rsidRDefault="00000000">
      <w:pPr>
        <w:ind w:firstLine="420"/>
      </w:pPr>
      <w:r>
        <w:t>武汉市新能源汽车出行碳普惠方法学旨在通过碳普惠机制引导</w:t>
      </w:r>
      <w:r>
        <w:rPr>
          <w:rFonts w:hint="eastAsia"/>
        </w:rPr>
        <w:t>个人</w:t>
      </w:r>
      <w:r>
        <w:rPr>
          <w:rFonts w:hint="eastAsia"/>
          <w:lang w:eastAsia="zh"/>
        </w:rPr>
        <w:t>在</w:t>
      </w:r>
      <w:r>
        <w:t>出行</w:t>
      </w:r>
      <w:r>
        <w:rPr>
          <w:rFonts w:hint="eastAsia"/>
          <w:lang w:eastAsia="zh"/>
        </w:rPr>
        <w:t>过程中选择</w:t>
      </w:r>
      <w:r>
        <w:t>驾驶或搭乘</w:t>
      </w:r>
      <w:r>
        <w:rPr>
          <w:rFonts w:hint="eastAsia"/>
          <w:lang w:eastAsia="zh"/>
        </w:rPr>
        <w:t>新能源汽车</w:t>
      </w:r>
      <w:r>
        <w:t>，</w:t>
      </w:r>
      <w:r>
        <w:rPr>
          <w:rFonts w:hint="eastAsia"/>
        </w:rPr>
        <w:t>从而</w:t>
      </w:r>
      <w:r>
        <w:rPr>
          <w:rFonts w:hint="eastAsia"/>
          <w:lang w:eastAsia="zh"/>
        </w:rPr>
        <w:t>实现</w:t>
      </w:r>
      <w:r>
        <w:t>温室气体</w:t>
      </w:r>
      <w:r>
        <w:rPr>
          <w:rFonts w:hint="eastAsia"/>
        </w:rPr>
        <w:t>减排</w:t>
      </w:r>
      <w:r>
        <w:t>。本方法学属于交通运输领域方法学</w:t>
      </w:r>
      <w:r>
        <w:rPr>
          <w:rFonts w:hint="eastAsia"/>
        </w:rPr>
        <w:t>，</w:t>
      </w:r>
      <w:r>
        <w:t>武汉行政区内符合条件的</w:t>
      </w:r>
      <w:r>
        <w:rPr>
          <w:rFonts w:hint="eastAsia"/>
        </w:rPr>
        <w:t>个人</w:t>
      </w:r>
      <w:r>
        <w:t>新能源汽车出行行为，可以按照本方法学核算碳普惠减排量。</w:t>
      </w:r>
    </w:p>
    <w:p w:rsidR="00015CF3" w:rsidRDefault="00000000">
      <w:pPr>
        <w:pStyle w:val="11"/>
        <w:spacing w:before="312" w:after="312"/>
        <w:ind w:left="365" w:hanging="365"/>
      </w:pPr>
      <w:bookmarkStart w:id="3" w:name="_Toc161867124"/>
      <w:bookmarkStart w:id="4" w:name="_Toc31424"/>
      <w:bookmarkStart w:id="5" w:name="_Toc172909014"/>
      <w:r>
        <w:t xml:space="preserve">2  </w:t>
      </w:r>
      <w:r>
        <w:t>适用条件</w:t>
      </w:r>
      <w:bookmarkEnd w:id="3"/>
      <w:bookmarkEnd w:id="4"/>
      <w:bookmarkEnd w:id="5"/>
    </w:p>
    <w:p w:rsidR="00015CF3" w:rsidRDefault="00000000">
      <w:pPr>
        <w:ind w:firstLine="420"/>
      </w:pPr>
      <w:r>
        <w:rPr>
          <w:rFonts w:hint="eastAsia"/>
        </w:rPr>
        <w:t>1</w:t>
      </w:r>
      <w:r>
        <w:rPr>
          <w:rFonts w:hint="eastAsia"/>
        </w:rPr>
        <w:t>）</w:t>
      </w:r>
      <w:r>
        <w:t>本方法学适用于在武汉行政区内，</w:t>
      </w:r>
      <w:r>
        <w:rPr>
          <w:rFonts w:hint="eastAsia"/>
        </w:rPr>
        <w:t>个人</w:t>
      </w:r>
      <w:r w:rsidR="00931EE5">
        <w:rPr>
          <w:rFonts w:hint="eastAsia"/>
        </w:rPr>
        <w:t>（下文“用户”“乘客”所指相同）</w:t>
      </w:r>
      <w:r>
        <w:t>驾驶或搭乘新能源汽车出行，替代在相同</w:t>
      </w:r>
      <w:r>
        <w:rPr>
          <w:rFonts w:hint="eastAsia"/>
          <w:lang w:eastAsia="zh"/>
        </w:rPr>
        <w:t>线路</w:t>
      </w:r>
      <w:r>
        <w:t>上选择基线情景出行</w:t>
      </w:r>
      <w:r>
        <w:rPr>
          <w:rFonts w:hint="eastAsia"/>
        </w:rPr>
        <w:t>，</w:t>
      </w:r>
      <w:r>
        <w:t>从而</w:t>
      </w:r>
      <w:r>
        <w:rPr>
          <w:rFonts w:hint="eastAsia"/>
          <w:lang w:eastAsia="zh"/>
        </w:rPr>
        <w:t>实现</w:t>
      </w:r>
      <w:r>
        <w:t>温室气体减排</w:t>
      </w:r>
      <w:r>
        <w:rPr>
          <w:rFonts w:hint="eastAsia"/>
          <w:lang w:eastAsia="zh"/>
        </w:rPr>
        <w:t>的</w:t>
      </w:r>
      <w:r>
        <w:t>行为</w:t>
      </w:r>
      <w:r>
        <w:rPr>
          <w:rFonts w:hint="eastAsia"/>
        </w:rPr>
        <w:t>。具体</w:t>
      </w:r>
      <w:r>
        <w:t>包括个人新能源汽车出行，新能源出租车（含巡游出租车和网络预约出租车）出行等。</w:t>
      </w:r>
    </w:p>
    <w:p w:rsidR="00015CF3" w:rsidRDefault="00000000">
      <w:pPr>
        <w:ind w:firstLine="420"/>
      </w:pPr>
      <w:r>
        <w:rPr>
          <w:rFonts w:hint="eastAsia"/>
        </w:rPr>
        <w:t>2</w:t>
      </w:r>
      <w:r>
        <w:rPr>
          <w:rFonts w:hint="eastAsia"/>
        </w:rPr>
        <w:t>）行为</w:t>
      </w:r>
      <w:r>
        <w:t>产生的碳</w:t>
      </w:r>
      <w:r>
        <w:rPr>
          <w:rFonts w:hint="eastAsia"/>
        </w:rPr>
        <w:t>普惠</w:t>
      </w:r>
      <w:r>
        <w:t>减排量</w:t>
      </w:r>
      <w:r>
        <w:t>/</w:t>
      </w:r>
      <w:r>
        <w:t>碳</w:t>
      </w:r>
      <w:r>
        <w:rPr>
          <w:rFonts w:hint="eastAsia"/>
        </w:rPr>
        <w:t>普惠</w:t>
      </w:r>
      <w:r>
        <w:t>减排量</w:t>
      </w:r>
      <w:r>
        <w:rPr>
          <w:rFonts w:hint="eastAsia"/>
        </w:rPr>
        <w:t>权益</w:t>
      </w:r>
      <w:proofErr w:type="gramStart"/>
      <w:r>
        <w:t>归</w:t>
      </w:r>
      <w:r>
        <w:rPr>
          <w:rFonts w:hint="eastAsia"/>
        </w:rPr>
        <w:t>利用</w:t>
      </w:r>
      <w:proofErr w:type="gramEnd"/>
      <w:r>
        <w:t>新能源汽车</w:t>
      </w:r>
      <w:r>
        <w:rPr>
          <w:rFonts w:hint="eastAsia"/>
        </w:rPr>
        <w:t>出行的个人</w:t>
      </w:r>
      <w:r>
        <w:t>所有</w:t>
      </w:r>
      <w:r>
        <w:rPr>
          <w:rFonts w:hint="eastAsia"/>
        </w:rPr>
        <w:t>，个人用户可通过碳普惠平台获取</w:t>
      </w:r>
      <w:r>
        <w:t>碳</w:t>
      </w:r>
      <w:r>
        <w:rPr>
          <w:rFonts w:hint="eastAsia"/>
        </w:rPr>
        <w:t>普惠</w:t>
      </w:r>
      <w:r>
        <w:t>减排量，</w:t>
      </w:r>
      <w:r>
        <w:rPr>
          <w:rFonts w:hint="eastAsia"/>
        </w:rPr>
        <w:t>充电桩运营平台、出租车运营平台、整车企业等服务商可通过与个人</w:t>
      </w:r>
      <w:r>
        <w:t>签署协议或其他可行的商业模式</w:t>
      </w:r>
      <w:r>
        <w:rPr>
          <w:rFonts w:hint="eastAsia"/>
        </w:rPr>
        <w:t>从个人处归集碳普惠</w:t>
      </w:r>
      <w:r>
        <w:t>减排量。</w:t>
      </w:r>
    </w:p>
    <w:p w:rsidR="00015CF3" w:rsidRDefault="00000000">
      <w:pPr>
        <w:pStyle w:val="afc"/>
        <w:ind w:firstLine="420"/>
      </w:pPr>
      <w:r>
        <w:rPr>
          <w:rFonts w:hint="eastAsia"/>
        </w:rPr>
        <w:t>3）应用本方法学产生的碳普惠减排量，可以依据《湖北省碳排放权交易管理暂行办法》、湖北省</w:t>
      </w:r>
      <w:proofErr w:type="gramStart"/>
      <w:r>
        <w:rPr>
          <w:rFonts w:hint="eastAsia"/>
        </w:rPr>
        <w:t>年度碳排放权</w:t>
      </w:r>
      <w:proofErr w:type="gramEnd"/>
      <w:r>
        <w:rPr>
          <w:rFonts w:hint="eastAsia"/>
        </w:rPr>
        <w:t>配额分配方案及履约通知等文件，用于</w:t>
      </w:r>
      <w:proofErr w:type="gramStart"/>
      <w:r>
        <w:rPr>
          <w:rFonts w:hint="eastAsia"/>
        </w:rPr>
        <w:t>抵销</w:t>
      </w:r>
      <w:proofErr w:type="gramEnd"/>
      <w:r w:rsidR="00F61A3D" w:rsidRPr="003D6408">
        <w:rPr>
          <w:rFonts w:hint="eastAsia"/>
        </w:rPr>
        <w:t>纳入</w:t>
      </w:r>
      <w:r w:rsidR="00F61A3D">
        <w:rPr>
          <w:rFonts w:hint="eastAsia"/>
        </w:rPr>
        <w:t>湖北</w:t>
      </w:r>
      <w:r w:rsidR="00F61A3D" w:rsidRPr="003D6408">
        <w:rPr>
          <w:rFonts w:hint="eastAsia"/>
        </w:rPr>
        <w:t>碳排放配额管理的重点排放单位</w:t>
      </w:r>
      <w:r w:rsidR="00F61A3D">
        <w:rPr>
          <w:rFonts w:hint="eastAsia"/>
        </w:rPr>
        <w:t>的</w:t>
      </w:r>
      <w:r>
        <w:rPr>
          <w:rFonts w:hint="eastAsia"/>
        </w:rPr>
        <w:t>年度实际碳排放量，亦可用于演出、赛事、会议、论坛、展览及各类主体碳中和自愿注销。</w:t>
      </w:r>
    </w:p>
    <w:p w:rsidR="00015CF3" w:rsidRDefault="00000000">
      <w:pPr>
        <w:pStyle w:val="afc"/>
        <w:ind w:firstLine="420"/>
        <w:rPr>
          <w:rFonts w:ascii="Times New Roman"/>
        </w:rPr>
      </w:pPr>
      <w:r>
        <w:rPr>
          <w:rFonts w:hint="eastAsia"/>
        </w:rPr>
        <w:t>4）</w:t>
      </w:r>
      <w:bookmarkStart w:id="6" w:name="_Hlk174456634"/>
      <w:r>
        <w:rPr>
          <w:rFonts w:hint="eastAsia"/>
        </w:rPr>
        <w:t>当碳普惠减排量采用“平台归集”的形式进行登记时，单平台在自然年内按照本方法学核算并归集的碳普惠减排量</w:t>
      </w:r>
      <w:r>
        <w:rPr>
          <w:rFonts w:hint="eastAsia"/>
          <w:lang w:eastAsia="zh"/>
        </w:rPr>
        <w:t>上限为</w:t>
      </w:r>
      <w:r>
        <w:rPr>
          <w:rFonts w:hint="eastAsia"/>
        </w:rPr>
        <w:t>3万吨</w:t>
      </w:r>
      <w:r>
        <w:rPr>
          <w:rFonts w:hint="eastAsia"/>
          <w:lang w:eastAsia="zh"/>
        </w:rPr>
        <w:t>（含）</w:t>
      </w:r>
      <w:r>
        <w:rPr>
          <w:rFonts w:hint="eastAsia"/>
        </w:rPr>
        <w:t>CO</w:t>
      </w:r>
      <w:r>
        <w:rPr>
          <w:rFonts w:hint="eastAsia"/>
          <w:vertAlign w:val="subscript"/>
        </w:rPr>
        <w:t>2</w:t>
      </w:r>
      <w:r>
        <w:rPr>
          <w:rFonts w:hint="eastAsia"/>
        </w:rPr>
        <w:t>当量。当单平台</w:t>
      </w:r>
      <w:r>
        <w:rPr>
          <w:rFonts w:hint="eastAsia"/>
          <w:lang w:eastAsia="zh"/>
        </w:rPr>
        <w:t>依据</w:t>
      </w:r>
      <w:r>
        <w:rPr>
          <w:rFonts w:hint="eastAsia"/>
        </w:rPr>
        <w:t>本方法学核算产生的碳普惠减排量超过3万吨CO</w:t>
      </w:r>
      <w:r>
        <w:rPr>
          <w:rFonts w:hint="eastAsia"/>
          <w:vertAlign w:val="subscript"/>
        </w:rPr>
        <w:t>2</w:t>
      </w:r>
      <w:r>
        <w:rPr>
          <w:rFonts w:hint="eastAsia"/>
        </w:rPr>
        <w:t>当量时，“平台归集”形式自动失效，</w:t>
      </w:r>
      <w:r>
        <w:rPr>
          <w:rFonts w:hint="eastAsia"/>
          <w:lang w:eastAsia="zh"/>
        </w:rPr>
        <w:t>超出部分</w:t>
      </w:r>
      <w:r>
        <w:rPr>
          <w:rFonts w:hint="eastAsia"/>
        </w:rPr>
        <w:t>的碳普惠减排量自动登记至个人碳账户中</w:t>
      </w:r>
      <w:bookmarkEnd w:id="6"/>
      <w:r>
        <w:rPr>
          <w:rFonts w:hint="eastAsia"/>
        </w:rPr>
        <w:t>。</w:t>
      </w:r>
    </w:p>
    <w:p w:rsidR="00015CF3" w:rsidRDefault="00000000">
      <w:pPr>
        <w:pStyle w:val="11"/>
        <w:spacing w:before="312" w:after="312"/>
      </w:pPr>
      <w:bookmarkStart w:id="7" w:name="_Toc172908989"/>
      <w:bookmarkStart w:id="8" w:name="_Toc25442"/>
      <w:r>
        <w:rPr>
          <w:rFonts w:hint="eastAsia"/>
        </w:rPr>
        <w:t xml:space="preserve">3   </w:t>
      </w:r>
      <w:r>
        <w:rPr>
          <w:rFonts w:hint="eastAsia"/>
        </w:rPr>
        <w:t>规范性引用文件</w:t>
      </w:r>
      <w:bookmarkEnd w:id="7"/>
      <w:bookmarkEnd w:id="8"/>
    </w:p>
    <w:p w:rsidR="00015CF3" w:rsidRDefault="00000000">
      <w:pPr>
        <w:pStyle w:val="11"/>
        <w:spacing w:before="312" w:after="312"/>
        <w:ind w:left="365" w:hanging="365"/>
      </w:pPr>
      <w:bookmarkStart w:id="9" w:name="_Toc2358"/>
      <w:bookmarkStart w:id="10" w:name="_Toc172909015"/>
      <w:bookmarkStart w:id="11" w:name="_Toc161867125"/>
      <w:bookmarkStart w:id="12" w:name="_Toc143776295"/>
      <w:r>
        <w:t xml:space="preserve">3  </w:t>
      </w:r>
      <w:r>
        <w:t>规范性引用文件</w:t>
      </w:r>
      <w:bookmarkEnd w:id="9"/>
      <w:bookmarkEnd w:id="10"/>
      <w:bookmarkEnd w:id="11"/>
      <w:bookmarkEnd w:id="12"/>
    </w:p>
    <w:p w:rsidR="00015CF3" w:rsidRDefault="00000000">
      <w:pPr>
        <w:pStyle w:val="ae"/>
        <w:ind w:firstLine="420"/>
        <w:rPr>
          <w:sz w:val="21"/>
          <w:szCs w:val="21"/>
        </w:rPr>
      </w:pPr>
      <w:r>
        <w:rPr>
          <w:rFonts w:hint="eastAsia"/>
          <w:sz w:val="21"/>
          <w:szCs w:val="21"/>
        </w:rPr>
        <w:t>本文件引用了下列文件或其中条款。凡是注明日期的引用文件，仅注日期的版本适用于本文件。凡是未注日期的引用文件，其有效版本（包括所有的修改单）适用于本文件。</w:t>
      </w:r>
    </w:p>
    <w:p w:rsidR="00015CF3" w:rsidRDefault="00000000">
      <w:pPr>
        <w:pStyle w:val="ae"/>
        <w:ind w:firstLine="420"/>
        <w:rPr>
          <w:sz w:val="21"/>
          <w:szCs w:val="21"/>
        </w:rPr>
      </w:pPr>
      <w:r>
        <w:rPr>
          <w:sz w:val="21"/>
          <w:szCs w:val="21"/>
        </w:rPr>
        <w:t xml:space="preserve">GB/T 19596 </w:t>
      </w:r>
      <w:r>
        <w:rPr>
          <w:sz w:val="21"/>
          <w:szCs w:val="21"/>
        </w:rPr>
        <w:t>电动汽车术语</w:t>
      </w:r>
    </w:p>
    <w:p w:rsidR="00015CF3" w:rsidRDefault="00000000">
      <w:pPr>
        <w:pStyle w:val="ae"/>
        <w:ind w:firstLine="420"/>
        <w:rPr>
          <w:sz w:val="21"/>
          <w:szCs w:val="21"/>
        </w:rPr>
      </w:pPr>
      <w:r>
        <w:rPr>
          <w:sz w:val="21"/>
          <w:szCs w:val="21"/>
        </w:rPr>
        <w:t xml:space="preserve">GB/T 32960 </w:t>
      </w:r>
      <w:r>
        <w:rPr>
          <w:sz w:val="21"/>
          <w:szCs w:val="21"/>
        </w:rPr>
        <w:t>电动汽车远程服务与管理系统技术规范</w:t>
      </w:r>
    </w:p>
    <w:p w:rsidR="00015CF3" w:rsidRDefault="00000000">
      <w:pPr>
        <w:pStyle w:val="ae"/>
        <w:ind w:firstLine="420"/>
        <w:rPr>
          <w:sz w:val="21"/>
          <w:szCs w:val="21"/>
        </w:rPr>
      </w:pPr>
      <w:r>
        <w:rPr>
          <w:sz w:val="21"/>
          <w:szCs w:val="21"/>
        </w:rPr>
        <w:t xml:space="preserve">GB/T 40432-2021 </w:t>
      </w:r>
      <w:r>
        <w:rPr>
          <w:sz w:val="21"/>
          <w:szCs w:val="21"/>
        </w:rPr>
        <w:t>电动汽车用传导式车载充电机</w:t>
      </w:r>
    </w:p>
    <w:p w:rsidR="00015CF3" w:rsidRDefault="00000000">
      <w:pPr>
        <w:pStyle w:val="ae"/>
        <w:ind w:firstLine="420"/>
        <w:rPr>
          <w:sz w:val="21"/>
          <w:szCs w:val="21"/>
        </w:rPr>
      </w:pPr>
      <w:r>
        <w:rPr>
          <w:sz w:val="21"/>
          <w:szCs w:val="21"/>
        </w:rPr>
        <w:t xml:space="preserve">GA 802-2008 </w:t>
      </w:r>
      <w:r>
        <w:rPr>
          <w:sz w:val="21"/>
          <w:szCs w:val="21"/>
        </w:rPr>
        <w:t>机动车类型</w:t>
      </w:r>
      <w:r>
        <w:rPr>
          <w:sz w:val="21"/>
          <w:szCs w:val="21"/>
        </w:rPr>
        <w:t xml:space="preserve"> </w:t>
      </w:r>
      <w:r>
        <w:rPr>
          <w:sz w:val="21"/>
          <w:szCs w:val="21"/>
        </w:rPr>
        <w:t>术语和定义</w:t>
      </w:r>
    </w:p>
    <w:p w:rsidR="00015CF3" w:rsidRDefault="00000000">
      <w:pPr>
        <w:pStyle w:val="ae"/>
        <w:ind w:firstLine="420"/>
        <w:rPr>
          <w:sz w:val="21"/>
          <w:szCs w:val="21"/>
        </w:rPr>
      </w:pPr>
      <w:r>
        <w:rPr>
          <w:sz w:val="21"/>
          <w:szCs w:val="21"/>
        </w:rPr>
        <w:t>陆上交通运输企业温室气体排放核算方法与报告指南（试行）</w:t>
      </w:r>
    </w:p>
    <w:p w:rsidR="00015CF3" w:rsidRDefault="00000000">
      <w:pPr>
        <w:pStyle w:val="11"/>
        <w:spacing w:before="312" w:after="312"/>
        <w:ind w:left="365" w:hanging="365"/>
      </w:pPr>
      <w:bookmarkStart w:id="13" w:name="_Toc469404939"/>
      <w:bookmarkStart w:id="14" w:name="_Toc172909016"/>
      <w:bookmarkStart w:id="15" w:name="_Toc15645"/>
      <w:bookmarkStart w:id="16" w:name="_Toc161867126"/>
      <w:r>
        <w:t xml:space="preserve">4  </w:t>
      </w:r>
      <w:r>
        <w:t>术语和定义</w:t>
      </w:r>
      <w:bookmarkEnd w:id="13"/>
      <w:bookmarkEnd w:id="14"/>
      <w:bookmarkEnd w:id="15"/>
      <w:bookmarkEnd w:id="16"/>
    </w:p>
    <w:p w:rsidR="00015CF3" w:rsidRDefault="00000000">
      <w:pPr>
        <w:spacing w:before="156" w:after="156"/>
        <w:ind w:firstLineChars="0" w:firstLine="0"/>
        <w:outlineLvl w:val="1"/>
        <w:rPr>
          <w:rFonts w:eastAsia="黑体"/>
        </w:rPr>
      </w:pPr>
      <w:bookmarkStart w:id="17" w:name="_Toc469404949"/>
      <w:r>
        <w:rPr>
          <w:rFonts w:eastAsia="黑体"/>
        </w:rPr>
        <w:t>4.1</w:t>
      </w:r>
    </w:p>
    <w:p w:rsidR="00015CF3" w:rsidRDefault="00000000">
      <w:pPr>
        <w:spacing w:before="156" w:after="156"/>
        <w:ind w:firstLine="420"/>
        <w:rPr>
          <w:rFonts w:eastAsia="黑体"/>
        </w:rPr>
      </w:pPr>
      <w:proofErr w:type="gramStart"/>
      <w:r>
        <w:rPr>
          <w:rFonts w:eastAsia="黑体" w:hint="eastAsia"/>
        </w:rPr>
        <w:t>碳普惠</w:t>
      </w:r>
      <w:proofErr w:type="gramEnd"/>
    </w:p>
    <w:p w:rsidR="00015CF3" w:rsidRDefault="00000000">
      <w:pPr>
        <w:ind w:firstLine="420"/>
      </w:pPr>
      <w:r>
        <w:rPr>
          <w:rFonts w:hint="eastAsia"/>
        </w:rPr>
        <w:t>为中小微企业、社会组织和个人的节能</w:t>
      </w:r>
      <w:proofErr w:type="gramStart"/>
      <w:r>
        <w:rPr>
          <w:rFonts w:hint="eastAsia"/>
        </w:rPr>
        <w:t>减碳行为</w:t>
      </w:r>
      <w:proofErr w:type="gramEnd"/>
      <w:r>
        <w:rPr>
          <w:rFonts w:hint="eastAsia"/>
        </w:rPr>
        <w:t>进行具体量化和赋予一定价值，并建立以政策激励、商业奖励和</w:t>
      </w:r>
      <w:proofErr w:type="gramStart"/>
      <w:r>
        <w:rPr>
          <w:rFonts w:hint="eastAsia"/>
        </w:rPr>
        <w:t>碳普惠</w:t>
      </w:r>
      <w:proofErr w:type="gramEnd"/>
      <w:r>
        <w:rPr>
          <w:rFonts w:hint="eastAsia"/>
        </w:rPr>
        <w:t>减排量交易相结合的正向引导机制。</w:t>
      </w:r>
    </w:p>
    <w:p w:rsidR="00015CF3" w:rsidRDefault="00000000">
      <w:pPr>
        <w:spacing w:before="156" w:after="156"/>
        <w:ind w:firstLineChars="0" w:firstLine="0"/>
        <w:outlineLvl w:val="1"/>
        <w:rPr>
          <w:rFonts w:eastAsia="黑体"/>
        </w:rPr>
      </w:pPr>
      <w:r>
        <w:rPr>
          <w:rFonts w:eastAsia="黑体"/>
        </w:rPr>
        <w:t>4.2</w:t>
      </w:r>
    </w:p>
    <w:p w:rsidR="00015CF3" w:rsidRDefault="00000000">
      <w:pPr>
        <w:spacing w:before="156" w:after="156"/>
        <w:ind w:firstLine="420"/>
        <w:rPr>
          <w:rFonts w:eastAsia="黑体"/>
        </w:rPr>
      </w:pPr>
      <w:r>
        <w:rPr>
          <w:rFonts w:eastAsia="黑体" w:hint="eastAsia"/>
        </w:rPr>
        <w:lastRenderedPageBreak/>
        <w:t>碳普惠行为</w:t>
      </w:r>
    </w:p>
    <w:p w:rsidR="00015CF3" w:rsidRDefault="00000000">
      <w:pPr>
        <w:ind w:firstLine="420"/>
      </w:pPr>
      <w:r>
        <w:rPr>
          <w:rFonts w:hint="eastAsia"/>
        </w:rPr>
        <w:t>个人自愿参与武汉碳普惠，实施减少温室气体排放和</w:t>
      </w:r>
      <w:proofErr w:type="gramStart"/>
      <w:r>
        <w:rPr>
          <w:rFonts w:hint="eastAsia"/>
        </w:rPr>
        <w:t>增加碳汇等</w:t>
      </w:r>
      <w:proofErr w:type="gramEnd"/>
      <w:r>
        <w:rPr>
          <w:rFonts w:hint="eastAsia"/>
        </w:rPr>
        <w:t>活动的行为。</w:t>
      </w:r>
    </w:p>
    <w:p w:rsidR="00015CF3" w:rsidRDefault="00000000">
      <w:pPr>
        <w:spacing w:before="156" w:after="156"/>
        <w:ind w:firstLineChars="0" w:firstLine="0"/>
        <w:outlineLvl w:val="1"/>
        <w:rPr>
          <w:rFonts w:eastAsia="黑体"/>
        </w:rPr>
      </w:pPr>
      <w:r>
        <w:rPr>
          <w:rFonts w:eastAsia="黑体"/>
        </w:rPr>
        <w:t>4.3</w:t>
      </w:r>
    </w:p>
    <w:p w:rsidR="00015CF3" w:rsidRDefault="00000000">
      <w:pPr>
        <w:spacing w:before="156" w:after="156"/>
        <w:ind w:firstLine="420"/>
        <w:rPr>
          <w:rFonts w:eastAsia="黑体"/>
        </w:rPr>
      </w:pPr>
      <w:r>
        <w:rPr>
          <w:rFonts w:eastAsia="黑体" w:hint="eastAsia"/>
        </w:rPr>
        <w:t>碳普惠平台</w:t>
      </w:r>
    </w:p>
    <w:p w:rsidR="00015CF3" w:rsidRDefault="00000000">
      <w:pPr>
        <w:ind w:firstLine="420"/>
      </w:pPr>
      <w:r>
        <w:rPr>
          <w:rFonts w:hint="eastAsia"/>
        </w:rPr>
        <w:t>由市级主管部门指导建设的具备碳账户开立服务、碳普惠减排量登记管理、个人减排行为激励等功能的碳普惠平台。</w:t>
      </w:r>
    </w:p>
    <w:p w:rsidR="00015CF3" w:rsidRDefault="00000000">
      <w:pPr>
        <w:spacing w:before="156" w:after="156"/>
        <w:ind w:firstLineChars="0" w:firstLine="0"/>
        <w:outlineLvl w:val="1"/>
        <w:rPr>
          <w:rFonts w:eastAsia="黑体"/>
        </w:rPr>
      </w:pPr>
      <w:r>
        <w:rPr>
          <w:rFonts w:eastAsia="黑体"/>
        </w:rPr>
        <w:t>4.</w:t>
      </w:r>
      <w:r>
        <w:rPr>
          <w:rFonts w:eastAsia="黑体" w:hint="eastAsia"/>
        </w:rPr>
        <w:t>4</w:t>
      </w:r>
    </w:p>
    <w:p w:rsidR="00015CF3" w:rsidRDefault="00000000">
      <w:pPr>
        <w:spacing w:before="156" w:after="156"/>
        <w:ind w:firstLine="420"/>
        <w:rPr>
          <w:rFonts w:eastAsia="黑体"/>
        </w:rPr>
      </w:pPr>
      <w:r>
        <w:rPr>
          <w:rFonts w:eastAsia="黑体"/>
        </w:rPr>
        <w:t>新能源汽车</w:t>
      </w:r>
    </w:p>
    <w:p w:rsidR="00015CF3" w:rsidRDefault="00000000">
      <w:pPr>
        <w:ind w:firstLine="420"/>
      </w:pPr>
      <w:r>
        <w:t>采用非常规的车用燃料作为动力来源的汽车。本文件新能源汽车包括纯电动汽车和</w:t>
      </w:r>
      <w:proofErr w:type="gramStart"/>
      <w:r>
        <w:t>可</w:t>
      </w:r>
      <w:proofErr w:type="gramEnd"/>
      <w:r>
        <w:t>外接充电式混合动力汽车，由于压缩天然气汽车出行已归为基准情景范围内，因此不纳入到本文件新能源汽车范围中，暂不包括燃料电池、氢发动机汽车等市场占有率小的车型。</w:t>
      </w:r>
    </w:p>
    <w:p w:rsidR="00015CF3" w:rsidRDefault="00000000">
      <w:pPr>
        <w:keepNext/>
        <w:spacing w:before="156" w:after="156"/>
        <w:ind w:firstLineChars="0" w:firstLine="0"/>
        <w:outlineLvl w:val="1"/>
        <w:rPr>
          <w:rFonts w:eastAsia="黑体"/>
        </w:rPr>
      </w:pPr>
      <w:r>
        <w:rPr>
          <w:rFonts w:eastAsia="黑体"/>
        </w:rPr>
        <w:t>4.</w:t>
      </w:r>
      <w:r>
        <w:rPr>
          <w:rFonts w:eastAsia="黑体" w:hint="eastAsia"/>
        </w:rPr>
        <w:t>5</w:t>
      </w:r>
    </w:p>
    <w:p w:rsidR="00015CF3" w:rsidRDefault="00000000">
      <w:pPr>
        <w:spacing w:before="156" w:after="156"/>
        <w:ind w:firstLine="420"/>
        <w:rPr>
          <w:rFonts w:eastAsia="黑体"/>
        </w:rPr>
      </w:pPr>
      <w:r>
        <w:rPr>
          <w:rFonts w:eastAsia="黑体"/>
        </w:rPr>
        <w:t>新能源汽车服务平台</w:t>
      </w:r>
    </w:p>
    <w:p w:rsidR="00015CF3" w:rsidRDefault="00000000">
      <w:pPr>
        <w:pStyle w:val="ae"/>
        <w:ind w:firstLine="420"/>
        <w:rPr>
          <w:sz w:val="21"/>
          <w:szCs w:val="21"/>
        </w:rPr>
      </w:pPr>
      <w:r>
        <w:rPr>
          <w:sz w:val="21"/>
          <w:szCs w:val="21"/>
        </w:rPr>
        <w:t>为保障新能源汽车出行服务，提供相关基础功能的服务商及系统平台，例如：新能源汽车充电基础</w:t>
      </w:r>
      <w:r>
        <w:rPr>
          <w:rFonts w:hint="eastAsia"/>
          <w:sz w:val="21"/>
          <w:szCs w:val="21"/>
        </w:rPr>
        <w:t>设施</w:t>
      </w:r>
      <w:r>
        <w:rPr>
          <w:sz w:val="21"/>
          <w:szCs w:val="21"/>
        </w:rPr>
        <w:t>公共服务平台、</w:t>
      </w:r>
      <w:proofErr w:type="gramStart"/>
      <w:r>
        <w:rPr>
          <w:sz w:val="21"/>
          <w:szCs w:val="21"/>
        </w:rPr>
        <w:t>网约车运营</w:t>
      </w:r>
      <w:proofErr w:type="gramEnd"/>
      <w:r>
        <w:rPr>
          <w:sz w:val="21"/>
          <w:szCs w:val="21"/>
        </w:rPr>
        <w:t>服务平台等。</w:t>
      </w:r>
    </w:p>
    <w:p w:rsidR="00015CF3" w:rsidRDefault="00000000">
      <w:pPr>
        <w:spacing w:before="156" w:after="156"/>
        <w:ind w:firstLineChars="0" w:firstLine="0"/>
        <w:outlineLvl w:val="1"/>
        <w:rPr>
          <w:rFonts w:eastAsia="黑体"/>
        </w:rPr>
      </w:pPr>
      <w:r>
        <w:rPr>
          <w:rFonts w:eastAsia="黑体"/>
        </w:rPr>
        <w:t>4.</w:t>
      </w:r>
      <w:r>
        <w:rPr>
          <w:rFonts w:eastAsia="黑体" w:hint="eastAsia"/>
        </w:rPr>
        <w:t>6</w:t>
      </w:r>
    </w:p>
    <w:p w:rsidR="00015CF3" w:rsidRDefault="00000000">
      <w:pPr>
        <w:spacing w:before="156" w:after="156"/>
        <w:ind w:firstLine="420"/>
        <w:rPr>
          <w:rFonts w:eastAsia="黑体"/>
        </w:rPr>
      </w:pPr>
      <w:r>
        <w:rPr>
          <w:rFonts w:eastAsia="黑体"/>
        </w:rPr>
        <w:t>非营运汽车</w:t>
      </w:r>
    </w:p>
    <w:p w:rsidR="00015CF3" w:rsidRDefault="00000000">
      <w:pPr>
        <w:pStyle w:val="ae"/>
        <w:ind w:firstLine="420"/>
        <w:rPr>
          <w:sz w:val="21"/>
          <w:szCs w:val="21"/>
        </w:rPr>
      </w:pPr>
      <w:r>
        <w:rPr>
          <w:sz w:val="21"/>
          <w:szCs w:val="21"/>
        </w:rPr>
        <w:t>指从事非营业性出行的汽车。本方法学所涉及的非营运汽车主要指的是私人自己买的用于个人或家庭出行的乘用车。</w:t>
      </w:r>
    </w:p>
    <w:p w:rsidR="00015CF3" w:rsidRDefault="00000000">
      <w:pPr>
        <w:spacing w:before="156" w:after="156"/>
        <w:ind w:firstLineChars="0" w:firstLine="0"/>
        <w:outlineLvl w:val="1"/>
        <w:rPr>
          <w:rFonts w:eastAsia="黑体"/>
        </w:rPr>
      </w:pPr>
      <w:r>
        <w:rPr>
          <w:rFonts w:eastAsia="黑体"/>
        </w:rPr>
        <w:t>4.</w:t>
      </w:r>
      <w:r>
        <w:rPr>
          <w:rFonts w:eastAsia="黑体" w:hint="eastAsia"/>
        </w:rPr>
        <w:t>7</w:t>
      </w:r>
    </w:p>
    <w:p w:rsidR="00015CF3" w:rsidRDefault="00000000">
      <w:pPr>
        <w:spacing w:before="156" w:after="156"/>
        <w:ind w:firstLine="420"/>
        <w:rPr>
          <w:rFonts w:eastAsia="黑体"/>
        </w:rPr>
      </w:pPr>
      <w:r>
        <w:rPr>
          <w:rFonts w:eastAsia="黑体"/>
        </w:rPr>
        <w:t>营运汽车</w:t>
      </w:r>
    </w:p>
    <w:p w:rsidR="00015CF3" w:rsidRDefault="00000000">
      <w:pPr>
        <w:pStyle w:val="ae"/>
        <w:ind w:firstLine="420"/>
        <w:rPr>
          <w:sz w:val="21"/>
          <w:szCs w:val="21"/>
        </w:rPr>
      </w:pPr>
      <w:r>
        <w:rPr>
          <w:sz w:val="21"/>
          <w:szCs w:val="21"/>
          <w:shd w:val="clear" w:color="auto" w:fill="FFFFFF"/>
        </w:rPr>
        <w:t>指报告期末经主管机关核准，可参加营运的汽车。本方法学所涉及的营运汽车</w:t>
      </w:r>
      <w:r>
        <w:rPr>
          <w:sz w:val="21"/>
          <w:szCs w:val="21"/>
        </w:rPr>
        <w:t>主要指的是出租汽车，即根据行驶里程、行驶时间或约定计费的运输运营服务，取得服务所在地出租汽车行政主管部门核发的营运证件的乘用车。包括巡游出租车和网约车。</w:t>
      </w:r>
    </w:p>
    <w:p w:rsidR="00015CF3" w:rsidRDefault="00000000">
      <w:pPr>
        <w:spacing w:before="156" w:after="156"/>
        <w:ind w:firstLineChars="0" w:firstLine="0"/>
        <w:outlineLvl w:val="1"/>
        <w:rPr>
          <w:rFonts w:eastAsia="黑体"/>
        </w:rPr>
      </w:pPr>
      <w:r>
        <w:rPr>
          <w:rFonts w:eastAsia="黑体"/>
        </w:rPr>
        <w:t>4.</w:t>
      </w:r>
      <w:r>
        <w:rPr>
          <w:rFonts w:eastAsia="黑体" w:hint="eastAsia"/>
        </w:rPr>
        <w:t>8</w:t>
      </w:r>
    </w:p>
    <w:p w:rsidR="00015CF3" w:rsidRDefault="00000000">
      <w:pPr>
        <w:spacing w:before="156" w:after="156"/>
        <w:ind w:firstLine="420"/>
        <w:rPr>
          <w:rFonts w:eastAsia="黑体"/>
        </w:rPr>
      </w:pPr>
      <w:r>
        <w:rPr>
          <w:rFonts w:eastAsia="黑体"/>
        </w:rPr>
        <w:t>巡游出租车</w:t>
      </w:r>
    </w:p>
    <w:p w:rsidR="00015CF3" w:rsidRDefault="00000000">
      <w:pPr>
        <w:pStyle w:val="ae"/>
        <w:ind w:firstLine="420"/>
        <w:rPr>
          <w:sz w:val="21"/>
          <w:szCs w:val="21"/>
        </w:rPr>
      </w:pPr>
      <w:r>
        <w:rPr>
          <w:sz w:val="21"/>
          <w:szCs w:val="21"/>
        </w:rPr>
        <w:t>可在道路上巡游揽客、站点候客，按照乘客意愿行驶，根据行驶里程和时间计费为乘客提供出行服务的，喷涂、安装出租汽车标识的乘用车。</w:t>
      </w:r>
    </w:p>
    <w:p w:rsidR="00015CF3" w:rsidRDefault="00000000">
      <w:pPr>
        <w:spacing w:before="156" w:after="156"/>
        <w:ind w:firstLineChars="0" w:firstLine="0"/>
        <w:outlineLvl w:val="1"/>
        <w:rPr>
          <w:rFonts w:eastAsia="黑体"/>
        </w:rPr>
      </w:pPr>
      <w:r>
        <w:rPr>
          <w:rFonts w:eastAsia="黑体"/>
        </w:rPr>
        <w:t>4.</w:t>
      </w:r>
      <w:r>
        <w:rPr>
          <w:rFonts w:eastAsia="黑体" w:hint="eastAsia"/>
        </w:rPr>
        <w:t>9</w:t>
      </w:r>
    </w:p>
    <w:p w:rsidR="00015CF3" w:rsidRDefault="00000000">
      <w:pPr>
        <w:spacing w:before="156" w:after="156"/>
        <w:ind w:firstLine="420"/>
        <w:rPr>
          <w:rFonts w:eastAsia="黑体"/>
        </w:rPr>
      </w:pPr>
      <w:r>
        <w:rPr>
          <w:rFonts w:eastAsia="黑体"/>
        </w:rPr>
        <w:t>网约车</w:t>
      </w:r>
    </w:p>
    <w:p w:rsidR="00015CF3" w:rsidRDefault="00000000">
      <w:pPr>
        <w:ind w:firstLine="420"/>
        <w:rPr>
          <w:shd w:val="clear" w:color="auto" w:fill="FFFFFF"/>
        </w:rPr>
      </w:pPr>
      <w:r>
        <w:rPr>
          <w:shd w:val="clear" w:color="auto" w:fill="FFFFFF"/>
        </w:rPr>
        <w:t>指从事网络预约出租车经营服务，依法获得《网络预约出租汽车运输证》的车辆</w:t>
      </w:r>
      <w:r>
        <w:rPr>
          <w:rFonts w:hint="eastAsia"/>
          <w:shd w:val="clear" w:color="auto" w:fill="FFFFFF"/>
        </w:rPr>
        <w:t>。</w:t>
      </w:r>
    </w:p>
    <w:p w:rsidR="00015CF3" w:rsidRDefault="00000000">
      <w:pPr>
        <w:spacing w:before="156" w:after="156"/>
        <w:ind w:firstLineChars="0" w:firstLine="0"/>
        <w:outlineLvl w:val="1"/>
        <w:rPr>
          <w:rFonts w:eastAsia="黑体"/>
        </w:rPr>
      </w:pPr>
      <w:r>
        <w:rPr>
          <w:rFonts w:eastAsia="黑体"/>
        </w:rPr>
        <w:t>4.</w:t>
      </w:r>
      <w:r>
        <w:rPr>
          <w:rFonts w:eastAsia="黑体" w:hint="eastAsia"/>
        </w:rPr>
        <w:t>10</w:t>
      </w:r>
    </w:p>
    <w:p w:rsidR="00015CF3" w:rsidRDefault="00000000">
      <w:pPr>
        <w:spacing w:before="156" w:after="156"/>
        <w:ind w:firstLine="420"/>
        <w:rPr>
          <w:rFonts w:eastAsia="黑体"/>
        </w:rPr>
      </w:pPr>
      <w:r>
        <w:rPr>
          <w:rFonts w:eastAsia="黑体" w:hint="eastAsia"/>
        </w:rPr>
        <w:lastRenderedPageBreak/>
        <w:t>平台归集</w:t>
      </w:r>
    </w:p>
    <w:p w:rsidR="00015CF3" w:rsidRDefault="00000000">
      <w:pPr>
        <w:ind w:firstLine="420"/>
        <w:rPr>
          <w:shd w:val="clear" w:color="auto" w:fill="FFFFFF"/>
        </w:rPr>
      </w:pPr>
      <w:r>
        <w:rPr>
          <w:rFonts w:hint="eastAsia"/>
        </w:rPr>
        <w:t>用户实行</w:t>
      </w:r>
      <w:r>
        <w:rPr>
          <w:rFonts w:hint="eastAsia"/>
          <w:lang w:eastAsia="zh"/>
        </w:rPr>
        <w:t>碳普惠行为</w:t>
      </w:r>
      <w:r>
        <w:rPr>
          <w:rFonts w:hint="eastAsia"/>
        </w:rPr>
        <w:t>对应的碳普惠减排量，应由用户本身取得。考虑到增加用户收益转化的及时性和多样性，互联网平台可在更新用户协议并征得用户同意后，将用户实行</w:t>
      </w:r>
      <w:r>
        <w:rPr>
          <w:rFonts w:hint="eastAsia"/>
          <w:lang w:eastAsia="zh"/>
        </w:rPr>
        <w:t>碳普惠行为</w:t>
      </w:r>
      <w:r>
        <w:rPr>
          <w:rFonts w:hint="eastAsia"/>
        </w:rPr>
        <w:t>对应的碳普惠减排量，归集至企业碳账户中，同时向用户返还与企业碳普惠减排量交易收益相对应的其他权益</w:t>
      </w:r>
      <w:r>
        <w:rPr>
          <w:shd w:val="clear" w:color="auto" w:fill="FFFFFF"/>
        </w:rPr>
        <w:t>。</w:t>
      </w:r>
    </w:p>
    <w:p w:rsidR="00015CF3" w:rsidRDefault="00000000">
      <w:pPr>
        <w:pStyle w:val="11"/>
        <w:spacing w:before="312" w:after="312"/>
        <w:ind w:left="365" w:hanging="365"/>
      </w:pPr>
      <w:bookmarkStart w:id="18" w:name="_Toc21823"/>
      <w:bookmarkStart w:id="19" w:name="_Toc172909017"/>
      <w:bookmarkStart w:id="20" w:name="_Toc161867127"/>
      <w:bookmarkEnd w:id="17"/>
      <w:r>
        <w:t xml:space="preserve">5  </w:t>
      </w:r>
      <w:bookmarkEnd w:id="18"/>
      <w:r>
        <w:t>核算边界</w:t>
      </w:r>
      <w:r>
        <w:rPr>
          <w:rFonts w:hint="eastAsia"/>
        </w:rPr>
        <w:t>、计入期</w:t>
      </w:r>
      <w:r>
        <w:t>和排放源</w:t>
      </w:r>
      <w:bookmarkEnd w:id="19"/>
      <w:bookmarkEnd w:id="20"/>
    </w:p>
    <w:p w:rsidR="00015CF3" w:rsidRDefault="00000000">
      <w:pPr>
        <w:pStyle w:val="2"/>
        <w:spacing w:beforeLines="50" w:before="156" w:afterLines="50" w:after="156" w:line="240" w:lineRule="auto"/>
      </w:pPr>
      <w:bookmarkStart w:id="21" w:name="_Toc20111"/>
      <w:bookmarkStart w:id="22" w:name="_Toc172909018"/>
      <w:bookmarkStart w:id="23" w:name="_Toc161867128"/>
      <w:bookmarkStart w:id="24" w:name="_Toc153782607"/>
      <w:bookmarkStart w:id="25" w:name="_Toc161867192"/>
      <w:r>
        <w:t xml:space="preserve">5.1 </w:t>
      </w:r>
      <w:r>
        <w:t>边界</w:t>
      </w:r>
      <w:bookmarkEnd w:id="21"/>
      <w:bookmarkEnd w:id="22"/>
      <w:bookmarkEnd w:id="23"/>
      <w:bookmarkEnd w:id="24"/>
      <w:bookmarkEnd w:id="25"/>
    </w:p>
    <w:p w:rsidR="00015CF3" w:rsidRDefault="00000000">
      <w:pPr>
        <w:pStyle w:val="afc"/>
        <w:ind w:firstLine="420"/>
        <w:rPr>
          <w:rFonts w:ascii="Times New Roman"/>
        </w:rPr>
      </w:pPr>
      <w:r>
        <w:rPr>
          <w:rFonts w:ascii="Times New Roman"/>
        </w:rPr>
        <w:t>本文件适用边界为武汉行政区范围内。对于新能源</w:t>
      </w:r>
      <w:r>
        <w:rPr>
          <w:rFonts w:ascii="Times New Roman" w:hint="eastAsia"/>
          <w:lang w:eastAsia="zh"/>
        </w:rPr>
        <w:t>非营运</w:t>
      </w:r>
      <w:r>
        <w:rPr>
          <w:rFonts w:ascii="Times New Roman"/>
        </w:rPr>
        <w:t>汽车出行的情景，实际在武汉行政区内发生的行驶行为适用于本文件；对于新能源营运汽车出行的情景，起讫点均位于武汉行政区内的订单适用于本文件</w:t>
      </w:r>
      <w:r>
        <w:rPr>
          <w:rFonts w:ascii="Times New Roman" w:hint="eastAsia"/>
        </w:rPr>
        <w:t>。行驶或</w:t>
      </w:r>
      <w:r>
        <w:rPr>
          <w:rFonts w:ascii="Times New Roman" w:hint="eastAsia"/>
          <w:lang w:eastAsia="zh"/>
        </w:rPr>
        <w:t>驾驶范围</w:t>
      </w:r>
      <w:r>
        <w:rPr>
          <w:rFonts w:hint="eastAsia"/>
          <w:lang w:eastAsia="zh"/>
        </w:rPr>
        <w:t>超出</w:t>
      </w:r>
      <w:r>
        <w:rPr>
          <w:rFonts w:hint="eastAsia"/>
        </w:rPr>
        <w:t>武汉行政区</w:t>
      </w:r>
      <w:r>
        <w:rPr>
          <w:rFonts w:ascii="Times New Roman" w:hint="eastAsia"/>
        </w:rPr>
        <w:t>的部分不纳入核算边界</w:t>
      </w:r>
      <w:r>
        <w:rPr>
          <w:rFonts w:ascii="Times New Roman"/>
        </w:rPr>
        <w:t>。</w:t>
      </w:r>
    </w:p>
    <w:p w:rsidR="00015CF3" w:rsidRDefault="00000000">
      <w:pPr>
        <w:pStyle w:val="2"/>
        <w:spacing w:beforeLines="50" w:before="156" w:afterLines="50" w:after="156" w:line="240" w:lineRule="auto"/>
      </w:pPr>
      <w:bookmarkStart w:id="26" w:name="_Toc172909019"/>
      <w:r>
        <w:rPr>
          <w:rFonts w:hint="eastAsia"/>
        </w:rPr>
        <w:t xml:space="preserve">5.2 </w:t>
      </w:r>
      <w:r>
        <w:rPr>
          <w:rFonts w:hint="eastAsia"/>
        </w:rPr>
        <w:t>计入期</w:t>
      </w:r>
      <w:bookmarkEnd w:id="26"/>
    </w:p>
    <w:p w:rsidR="00015CF3" w:rsidRDefault="00000000">
      <w:pPr>
        <w:pStyle w:val="afc"/>
        <w:ind w:firstLine="420"/>
        <w:rPr>
          <w:rFonts w:ascii="Times New Roman"/>
          <w:color w:val="000000" w:themeColor="text1"/>
        </w:rPr>
      </w:pPr>
      <w:bookmarkStart w:id="27" w:name="_Hlk164769081"/>
      <w:bookmarkStart w:id="28" w:name="_Toc161867130"/>
      <w:bookmarkStart w:id="29" w:name="_Toc20753"/>
      <w:bookmarkStart w:id="30" w:name="_Toc153782609"/>
      <w:bookmarkStart w:id="31" w:name="_Toc172909020"/>
      <w:bookmarkStart w:id="32" w:name="_Toc161867194"/>
      <w:r>
        <w:rPr>
          <w:rFonts w:ascii="Times New Roman" w:hint="eastAsia"/>
          <w:color w:val="000000" w:themeColor="text1"/>
        </w:rPr>
        <w:t>计入期为可申请登记</w:t>
      </w:r>
      <w:r>
        <w:rPr>
          <w:rFonts w:ascii="Times New Roman"/>
          <w:color w:val="000000" w:themeColor="text1"/>
        </w:rPr>
        <w:t>碳普惠</w:t>
      </w:r>
      <w:r>
        <w:rPr>
          <w:rFonts w:ascii="Times New Roman" w:hint="eastAsia"/>
          <w:color w:val="000000" w:themeColor="text1"/>
        </w:rPr>
        <w:t>减排量的时间期限，在</w:t>
      </w:r>
      <w:r>
        <w:rPr>
          <w:rFonts w:ascii="Times New Roman" w:hint="eastAsia"/>
          <w:kern w:val="2"/>
          <w:szCs w:val="21"/>
        </w:rPr>
        <w:t>碳普惠行为基础数据来源平台</w:t>
      </w:r>
      <w:r>
        <w:rPr>
          <w:rFonts w:ascii="Times New Roman" w:hint="eastAsia"/>
        </w:rPr>
        <w:t>的</w:t>
      </w:r>
      <w:r>
        <w:rPr>
          <w:rFonts w:ascii="Times New Roman" w:hint="eastAsia"/>
          <w:color w:val="000000" w:themeColor="text1"/>
        </w:rPr>
        <w:t>相应业务正常运营期内，从用户注册碳普惠平台，并授权该平台获取</w:t>
      </w:r>
      <w:r>
        <w:rPr>
          <w:rFonts w:ascii="Times New Roman"/>
          <w:color w:val="000000" w:themeColor="text1"/>
        </w:rPr>
        <w:t>碳普惠行为</w:t>
      </w:r>
      <w:r>
        <w:rPr>
          <w:rFonts w:ascii="Times New Roman" w:hint="eastAsia"/>
          <w:color w:val="000000" w:themeColor="text1"/>
        </w:rPr>
        <w:t>相关数据的当日开始，至用户在碳普惠平台解除绑定之日结束。</w:t>
      </w:r>
    </w:p>
    <w:bookmarkEnd w:id="27"/>
    <w:p w:rsidR="00015CF3" w:rsidRDefault="00000000">
      <w:pPr>
        <w:pStyle w:val="2"/>
        <w:spacing w:beforeLines="50" w:before="156" w:afterLines="50" w:after="156" w:line="240" w:lineRule="auto"/>
      </w:pPr>
      <w:r>
        <w:t>5.</w:t>
      </w:r>
      <w:r>
        <w:rPr>
          <w:rFonts w:hint="eastAsia"/>
        </w:rPr>
        <w:t>3</w:t>
      </w:r>
      <w:r>
        <w:t xml:space="preserve"> </w:t>
      </w:r>
      <w:r>
        <w:t>温室气体排放源</w:t>
      </w:r>
      <w:bookmarkEnd w:id="28"/>
      <w:bookmarkEnd w:id="29"/>
      <w:bookmarkEnd w:id="30"/>
      <w:bookmarkEnd w:id="31"/>
      <w:bookmarkEnd w:id="32"/>
    </w:p>
    <w:p w:rsidR="00015CF3" w:rsidRDefault="00000000">
      <w:pPr>
        <w:pStyle w:val="afc"/>
        <w:ind w:firstLine="416"/>
        <w:rPr>
          <w:spacing w:val="-1"/>
        </w:rPr>
      </w:pPr>
      <w:r>
        <w:rPr>
          <w:rFonts w:hint="eastAsia"/>
          <w:spacing w:val="-1"/>
        </w:rPr>
        <w:t>核算</w:t>
      </w:r>
      <w:r>
        <w:rPr>
          <w:spacing w:val="-1"/>
        </w:rPr>
        <w:t>边界内所涉及的排放源及温室气体种类如下：</w:t>
      </w:r>
    </w:p>
    <w:p w:rsidR="00015CF3" w:rsidRDefault="00000000">
      <w:pPr>
        <w:pStyle w:val="a9"/>
        <w:ind w:firstLineChars="0" w:firstLine="0"/>
        <w:jc w:val="center"/>
        <w:rPr>
          <w:rFonts w:cs="Times New Roman"/>
          <w:sz w:val="21"/>
        </w:rPr>
      </w:pPr>
      <w:r>
        <w:rPr>
          <w:rFonts w:cs="Times New Roman"/>
          <w:sz w:val="21"/>
        </w:rPr>
        <w:t>表</w:t>
      </w:r>
      <w:r>
        <w:rPr>
          <w:rFonts w:cs="Times New Roman" w:hint="eastAsia"/>
          <w:sz w:val="21"/>
        </w:rPr>
        <w:t xml:space="preserve"> 1 </w:t>
      </w:r>
      <w:r>
        <w:rPr>
          <w:rFonts w:cs="Times New Roman" w:hint="eastAsia"/>
          <w:sz w:val="21"/>
        </w:rPr>
        <w:t>核算</w:t>
      </w:r>
      <w:r>
        <w:rPr>
          <w:rFonts w:cs="Times New Roman"/>
          <w:sz w:val="21"/>
        </w:rPr>
        <w:t>边界内温室气体种类</w:t>
      </w:r>
    </w:p>
    <w:tbl>
      <w:tblPr>
        <w:tblStyle w:val="aff7"/>
        <w:tblW w:w="0" w:type="auto"/>
        <w:tblLook w:val="04A0" w:firstRow="1" w:lastRow="0" w:firstColumn="1" w:lastColumn="0" w:noHBand="0" w:noVBand="1"/>
      </w:tblPr>
      <w:tblGrid>
        <w:gridCol w:w="1129"/>
        <w:gridCol w:w="2189"/>
        <w:gridCol w:w="1639"/>
        <w:gridCol w:w="1275"/>
        <w:gridCol w:w="2064"/>
      </w:tblGrid>
      <w:tr w:rsidR="00015CF3">
        <w:tc>
          <w:tcPr>
            <w:tcW w:w="3318" w:type="dxa"/>
            <w:gridSpan w:val="2"/>
            <w:vAlign w:val="center"/>
          </w:tcPr>
          <w:p w:rsidR="00015CF3" w:rsidRDefault="00000000" w:rsidP="005E4CFD">
            <w:pPr>
              <w:pStyle w:val="afff1"/>
              <w:jc w:val="center"/>
              <w:rPr>
                <w:rFonts w:ascii="Calibri" w:hAnsi="Calibri" w:cs="Times New Roman"/>
                <w:kern w:val="0"/>
                <w:sz w:val="18"/>
                <w:szCs w:val="18"/>
              </w:rPr>
            </w:pPr>
            <w:r>
              <w:rPr>
                <w:rFonts w:ascii="Calibri" w:hAnsi="Calibri" w:cs="Times New Roman"/>
                <w:kern w:val="0"/>
                <w:sz w:val="18"/>
                <w:szCs w:val="18"/>
              </w:rPr>
              <w:t>温室气体排放源</w:t>
            </w:r>
          </w:p>
        </w:tc>
        <w:tc>
          <w:tcPr>
            <w:tcW w:w="1639" w:type="dxa"/>
            <w:vAlign w:val="center"/>
          </w:tcPr>
          <w:p w:rsidR="00015CF3" w:rsidRDefault="00000000" w:rsidP="005E4CFD">
            <w:pPr>
              <w:pStyle w:val="afff1"/>
              <w:jc w:val="center"/>
              <w:rPr>
                <w:rFonts w:ascii="Calibri" w:hAnsi="Calibri" w:cs="Times New Roman"/>
                <w:kern w:val="0"/>
                <w:sz w:val="18"/>
                <w:szCs w:val="18"/>
              </w:rPr>
            </w:pPr>
            <w:r>
              <w:rPr>
                <w:rFonts w:ascii="Calibri" w:hAnsi="Calibri" w:cs="Times New Roman"/>
                <w:kern w:val="0"/>
                <w:sz w:val="18"/>
                <w:szCs w:val="18"/>
              </w:rPr>
              <w:t>温室气体种类</w:t>
            </w:r>
          </w:p>
        </w:tc>
        <w:tc>
          <w:tcPr>
            <w:tcW w:w="1275" w:type="dxa"/>
            <w:vAlign w:val="center"/>
          </w:tcPr>
          <w:p w:rsidR="00015CF3" w:rsidRDefault="00000000" w:rsidP="005E4CFD">
            <w:pPr>
              <w:pStyle w:val="afff1"/>
              <w:jc w:val="center"/>
              <w:rPr>
                <w:rFonts w:ascii="Calibri" w:hAnsi="Calibri" w:cs="Times New Roman"/>
                <w:kern w:val="0"/>
                <w:sz w:val="18"/>
                <w:szCs w:val="18"/>
              </w:rPr>
            </w:pPr>
            <w:r>
              <w:rPr>
                <w:rFonts w:ascii="Calibri" w:hAnsi="Calibri" w:cs="Times New Roman"/>
                <w:kern w:val="0"/>
                <w:sz w:val="18"/>
                <w:szCs w:val="18"/>
              </w:rPr>
              <w:t>是否选择</w:t>
            </w:r>
          </w:p>
        </w:tc>
        <w:tc>
          <w:tcPr>
            <w:tcW w:w="2064" w:type="dxa"/>
            <w:vAlign w:val="center"/>
          </w:tcPr>
          <w:p w:rsidR="00015CF3" w:rsidRDefault="00000000" w:rsidP="005E4CFD">
            <w:pPr>
              <w:pStyle w:val="afff1"/>
              <w:jc w:val="center"/>
              <w:rPr>
                <w:rFonts w:ascii="Calibri" w:hAnsi="Calibri" w:cs="Times New Roman"/>
                <w:kern w:val="0"/>
                <w:sz w:val="18"/>
                <w:szCs w:val="18"/>
              </w:rPr>
            </w:pPr>
            <w:r>
              <w:rPr>
                <w:rFonts w:ascii="Calibri" w:hAnsi="Calibri" w:cs="Times New Roman"/>
                <w:kern w:val="0"/>
                <w:sz w:val="18"/>
                <w:szCs w:val="18"/>
              </w:rPr>
              <w:t>理由</w:t>
            </w:r>
          </w:p>
        </w:tc>
      </w:tr>
      <w:tr w:rsidR="00015CF3" w:rsidTr="00F61A3D">
        <w:trPr>
          <w:trHeight w:val="467"/>
        </w:trPr>
        <w:tc>
          <w:tcPr>
            <w:tcW w:w="1129" w:type="dxa"/>
            <w:vMerge w:val="restart"/>
            <w:vAlign w:val="center"/>
          </w:tcPr>
          <w:p w:rsidR="00015CF3" w:rsidRDefault="00000000" w:rsidP="005E4CFD">
            <w:pPr>
              <w:pStyle w:val="afff1"/>
              <w:jc w:val="center"/>
              <w:rPr>
                <w:rFonts w:ascii="Calibri" w:hAnsi="Calibri" w:cs="Times New Roman"/>
                <w:kern w:val="0"/>
                <w:sz w:val="18"/>
                <w:szCs w:val="18"/>
              </w:rPr>
            </w:pPr>
            <w:r>
              <w:rPr>
                <w:rFonts w:ascii="Calibri" w:hAnsi="Calibri" w:cs="Times New Roman"/>
                <w:kern w:val="0"/>
                <w:sz w:val="18"/>
                <w:szCs w:val="18"/>
              </w:rPr>
              <w:t>基准线情景</w:t>
            </w:r>
          </w:p>
        </w:tc>
        <w:tc>
          <w:tcPr>
            <w:tcW w:w="2189" w:type="dxa"/>
            <w:vMerge w:val="restart"/>
            <w:vAlign w:val="center"/>
          </w:tcPr>
          <w:p w:rsidR="00015CF3" w:rsidRDefault="00000000" w:rsidP="00630B1B">
            <w:pPr>
              <w:pStyle w:val="afff1"/>
              <w:jc w:val="both"/>
              <w:rPr>
                <w:rFonts w:ascii="Calibri" w:hAnsi="Calibri" w:cs="Times New Roman"/>
                <w:kern w:val="0"/>
                <w:sz w:val="18"/>
                <w:szCs w:val="18"/>
              </w:rPr>
            </w:pPr>
            <w:r>
              <w:rPr>
                <w:rFonts w:ascii="Calibri" w:hAnsi="Calibri" w:cs="Times New Roman"/>
                <w:kern w:val="0"/>
                <w:sz w:val="18"/>
                <w:szCs w:val="18"/>
              </w:rPr>
              <w:t>在与碳普惠情景相同路线上，驾驶或搭乘与全市汽车平均碳排放水平相当的乘用车出行</w:t>
            </w:r>
          </w:p>
        </w:tc>
        <w:tc>
          <w:tcPr>
            <w:tcW w:w="1639" w:type="dxa"/>
            <w:vAlign w:val="center"/>
          </w:tcPr>
          <w:p w:rsidR="00015CF3" w:rsidRDefault="00000000" w:rsidP="005E4CFD">
            <w:pPr>
              <w:pStyle w:val="afff1"/>
              <w:jc w:val="center"/>
              <w:rPr>
                <w:rFonts w:cs="Times New Roman"/>
                <w:bCs w:val="0"/>
                <w:kern w:val="0"/>
                <w:sz w:val="18"/>
                <w:szCs w:val="18"/>
              </w:rPr>
            </w:pPr>
            <w:r>
              <w:rPr>
                <w:rFonts w:cs="Times New Roman"/>
                <w:bCs w:val="0"/>
                <w:kern w:val="0"/>
                <w:sz w:val="18"/>
                <w:szCs w:val="18"/>
              </w:rPr>
              <w:t>二氧化碳（</w:t>
            </w:r>
            <w:r>
              <w:rPr>
                <w:rFonts w:cs="Times New Roman"/>
                <w:bCs w:val="0"/>
                <w:kern w:val="0"/>
                <w:sz w:val="18"/>
                <w:szCs w:val="18"/>
              </w:rPr>
              <w:t>CO</w:t>
            </w:r>
            <w:r>
              <w:rPr>
                <w:rFonts w:cs="Times New Roman"/>
                <w:bCs w:val="0"/>
                <w:kern w:val="0"/>
                <w:sz w:val="18"/>
                <w:szCs w:val="18"/>
                <w:vertAlign w:val="subscript"/>
              </w:rPr>
              <w:t>2</w:t>
            </w:r>
            <w:r>
              <w:rPr>
                <w:rFonts w:cs="Times New Roman"/>
                <w:bCs w:val="0"/>
                <w:kern w:val="0"/>
                <w:sz w:val="18"/>
                <w:szCs w:val="18"/>
              </w:rPr>
              <w:t>）</w:t>
            </w:r>
          </w:p>
        </w:tc>
        <w:tc>
          <w:tcPr>
            <w:tcW w:w="1275" w:type="dxa"/>
            <w:vAlign w:val="center"/>
          </w:tcPr>
          <w:p w:rsidR="00015CF3" w:rsidRDefault="00000000" w:rsidP="005E4CFD">
            <w:pPr>
              <w:pStyle w:val="afff1"/>
              <w:jc w:val="center"/>
              <w:rPr>
                <w:rFonts w:ascii="Calibri" w:hAnsi="Calibri" w:cs="Times New Roman"/>
                <w:kern w:val="0"/>
                <w:sz w:val="18"/>
                <w:szCs w:val="18"/>
              </w:rPr>
            </w:pPr>
            <w:r>
              <w:rPr>
                <w:rFonts w:ascii="Calibri" w:hAnsi="Calibri" w:cs="Times New Roman"/>
                <w:kern w:val="0"/>
                <w:sz w:val="18"/>
                <w:szCs w:val="18"/>
              </w:rPr>
              <w:t>是</w:t>
            </w:r>
          </w:p>
        </w:tc>
        <w:tc>
          <w:tcPr>
            <w:tcW w:w="2064" w:type="dxa"/>
            <w:vAlign w:val="center"/>
          </w:tcPr>
          <w:p w:rsidR="00015CF3" w:rsidRDefault="00000000" w:rsidP="00630B1B">
            <w:pPr>
              <w:pStyle w:val="afff1"/>
              <w:jc w:val="both"/>
              <w:rPr>
                <w:rFonts w:ascii="Calibri" w:hAnsi="Calibri" w:cs="Times New Roman"/>
                <w:kern w:val="0"/>
                <w:sz w:val="18"/>
                <w:szCs w:val="18"/>
              </w:rPr>
            </w:pPr>
            <w:r>
              <w:rPr>
                <w:rFonts w:ascii="Calibri" w:hAnsi="Calibri" w:cs="Times New Roman"/>
                <w:kern w:val="0"/>
                <w:sz w:val="18"/>
                <w:szCs w:val="18"/>
              </w:rPr>
              <w:t>主要排放源</w:t>
            </w:r>
          </w:p>
        </w:tc>
      </w:tr>
      <w:tr w:rsidR="00015CF3" w:rsidTr="00F61A3D">
        <w:trPr>
          <w:trHeight w:val="467"/>
        </w:trPr>
        <w:tc>
          <w:tcPr>
            <w:tcW w:w="1129" w:type="dxa"/>
            <w:vMerge/>
            <w:vAlign w:val="center"/>
          </w:tcPr>
          <w:p w:rsidR="00015CF3" w:rsidRDefault="00015CF3" w:rsidP="005E4CFD">
            <w:pPr>
              <w:pStyle w:val="afff1"/>
              <w:jc w:val="center"/>
              <w:rPr>
                <w:rFonts w:ascii="Calibri" w:hAnsi="Calibri" w:cs="Times New Roman"/>
                <w:kern w:val="0"/>
                <w:sz w:val="18"/>
                <w:szCs w:val="18"/>
              </w:rPr>
            </w:pPr>
          </w:p>
        </w:tc>
        <w:tc>
          <w:tcPr>
            <w:tcW w:w="2189" w:type="dxa"/>
            <w:vMerge/>
            <w:vAlign w:val="center"/>
          </w:tcPr>
          <w:p w:rsidR="00015CF3" w:rsidRDefault="00015CF3" w:rsidP="00630B1B">
            <w:pPr>
              <w:pStyle w:val="afff1"/>
              <w:jc w:val="both"/>
              <w:rPr>
                <w:rFonts w:ascii="Calibri" w:hAnsi="Calibri" w:cs="Times New Roman"/>
                <w:kern w:val="0"/>
                <w:sz w:val="18"/>
                <w:szCs w:val="18"/>
              </w:rPr>
            </w:pPr>
          </w:p>
        </w:tc>
        <w:tc>
          <w:tcPr>
            <w:tcW w:w="1639" w:type="dxa"/>
            <w:vAlign w:val="center"/>
          </w:tcPr>
          <w:p w:rsidR="00015CF3" w:rsidRDefault="00000000" w:rsidP="00F61A3D">
            <w:pPr>
              <w:pStyle w:val="afff1"/>
              <w:jc w:val="center"/>
              <w:rPr>
                <w:rFonts w:cs="Times New Roman"/>
                <w:bCs w:val="0"/>
                <w:kern w:val="0"/>
                <w:sz w:val="18"/>
                <w:szCs w:val="18"/>
              </w:rPr>
            </w:pPr>
            <w:r>
              <w:rPr>
                <w:rFonts w:cs="Times New Roman"/>
                <w:bCs w:val="0"/>
                <w:kern w:val="0"/>
                <w:sz w:val="18"/>
                <w:szCs w:val="18"/>
              </w:rPr>
              <w:t>甲烷（</w:t>
            </w:r>
            <w:r>
              <w:rPr>
                <w:rFonts w:cs="Times New Roman"/>
                <w:bCs w:val="0"/>
                <w:kern w:val="0"/>
                <w:sz w:val="18"/>
                <w:szCs w:val="18"/>
              </w:rPr>
              <w:t>CH</w:t>
            </w:r>
            <w:r>
              <w:rPr>
                <w:rFonts w:cs="Times New Roman"/>
                <w:bCs w:val="0"/>
                <w:kern w:val="0"/>
                <w:sz w:val="18"/>
                <w:szCs w:val="18"/>
                <w:vertAlign w:val="subscript"/>
              </w:rPr>
              <w:t>4</w:t>
            </w:r>
            <w:r>
              <w:rPr>
                <w:rFonts w:cs="Times New Roman"/>
                <w:bCs w:val="0"/>
                <w:kern w:val="0"/>
                <w:sz w:val="18"/>
                <w:szCs w:val="18"/>
              </w:rPr>
              <w:t>）</w:t>
            </w:r>
          </w:p>
        </w:tc>
        <w:tc>
          <w:tcPr>
            <w:tcW w:w="1275" w:type="dxa"/>
            <w:vAlign w:val="center"/>
          </w:tcPr>
          <w:p w:rsidR="00015CF3" w:rsidRDefault="00000000" w:rsidP="005E4CFD">
            <w:pPr>
              <w:pStyle w:val="afff1"/>
              <w:jc w:val="center"/>
              <w:rPr>
                <w:rFonts w:ascii="Calibri" w:hAnsi="Calibri" w:cs="Times New Roman"/>
                <w:kern w:val="0"/>
                <w:sz w:val="18"/>
                <w:szCs w:val="18"/>
              </w:rPr>
            </w:pPr>
            <w:r>
              <w:rPr>
                <w:rFonts w:ascii="Calibri" w:hAnsi="Calibri" w:cs="Times New Roman"/>
                <w:kern w:val="0"/>
                <w:sz w:val="18"/>
                <w:szCs w:val="18"/>
              </w:rPr>
              <w:t>否</w:t>
            </w:r>
          </w:p>
        </w:tc>
        <w:tc>
          <w:tcPr>
            <w:tcW w:w="2064" w:type="dxa"/>
            <w:vAlign w:val="center"/>
          </w:tcPr>
          <w:p w:rsidR="00015CF3" w:rsidRDefault="00000000" w:rsidP="00630B1B">
            <w:pPr>
              <w:pStyle w:val="afff1"/>
              <w:jc w:val="both"/>
              <w:rPr>
                <w:rFonts w:ascii="Calibri" w:hAnsi="Calibri" w:cs="Times New Roman"/>
                <w:kern w:val="0"/>
                <w:sz w:val="18"/>
                <w:szCs w:val="18"/>
              </w:rPr>
            </w:pPr>
            <w:r>
              <w:rPr>
                <w:rFonts w:ascii="Calibri" w:hAnsi="Calibri" w:cs="Times New Roman"/>
                <w:kern w:val="0"/>
                <w:sz w:val="18"/>
                <w:szCs w:val="18"/>
              </w:rPr>
              <w:t>次要排放源，</w:t>
            </w:r>
            <w:r>
              <w:rPr>
                <w:rFonts w:cs="Times New Roman" w:hint="eastAsia"/>
                <w:spacing w:val="-2"/>
                <w:sz w:val="18"/>
                <w:szCs w:val="18"/>
              </w:rPr>
              <w:t>依保守性原则不计入</w:t>
            </w:r>
            <w:r>
              <w:rPr>
                <w:rFonts w:ascii="Calibri" w:hAnsi="Calibri" w:cs="Times New Roman"/>
                <w:kern w:val="0"/>
                <w:sz w:val="18"/>
                <w:szCs w:val="18"/>
              </w:rPr>
              <w:t xml:space="preserve"> </w:t>
            </w:r>
          </w:p>
        </w:tc>
      </w:tr>
      <w:tr w:rsidR="00015CF3" w:rsidTr="00F61A3D">
        <w:trPr>
          <w:trHeight w:val="467"/>
        </w:trPr>
        <w:tc>
          <w:tcPr>
            <w:tcW w:w="1129" w:type="dxa"/>
            <w:vMerge/>
            <w:vAlign w:val="center"/>
          </w:tcPr>
          <w:p w:rsidR="00015CF3" w:rsidRDefault="00015CF3" w:rsidP="005E4CFD">
            <w:pPr>
              <w:pStyle w:val="afff1"/>
              <w:jc w:val="center"/>
              <w:rPr>
                <w:rFonts w:ascii="Calibri" w:hAnsi="Calibri" w:cs="Times New Roman"/>
                <w:kern w:val="0"/>
                <w:sz w:val="18"/>
                <w:szCs w:val="18"/>
              </w:rPr>
            </w:pPr>
          </w:p>
        </w:tc>
        <w:tc>
          <w:tcPr>
            <w:tcW w:w="2189" w:type="dxa"/>
            <w:vMerge/>
            <w:vAlign w:val="center"/>
          </w:tcPr>
          <w:p w:rsidR="00015CF3" w:rsidRDefault="00015CF3" w:rsidP="00630B1B">
            <w:pPr>
              <w:pStyle w:val="afff1"/>
              <w:jc w:val="both"/>
              <w:rPr>
                <w:rFonts w:ascii="Calibri" w:hAnsi="Calibri" w:cs="Times New Roman"/>
                <w:kern w:val="0"/>
                <w:sz w:val="18"/>
                <w:szCs w:val="18"/>
              </w:rPr>
            </w:pPr>
          </w:p>
        </w:tc>
        <w:tc>
          <w:tcPr>
            <w:tcW w:w="1639" w:type="dxa"/>
            <w:vAlign w:val="center"/>
          </w:tcPr>
          <w:p w:rsidR="00015CF3" w:rsidRDefault="00000000" w:rsidP="005E4CFD">
            <w:pPr>
              <w:pStyle w:val="afff1"/>
              <w:jc w:val="center"/>
              <w:rPr>
                <w:rFonts w:cs="Times New Roman"/>
                <w:bCs w:val="0"/>
                <w:kern w:val="0"/>
                <w:sz w:val="18"/>
                <w:szCs w:val="18"/>
              </w:rPr>
            </w:pPr>
            <w:r>
              <w:rPr>
                <w:rFonts w:cs="Times New Roman" w:hint="eastAsia"/>
                <w:bCs w:val="0"/>
                <w:kern w:val="0"/>
                <w:sz w:val="18"/>
                <w:szCs w:val="18"/>
              </w:rPr>
              <w:t>氧化亚氮</w:t>
            </w:r>
            <w:r>
              <w:rPr>
                <w:rFonts w:cs="Times New Roman"/>
                <w:bCs w:val="0"/>
                <w:kern w:val="0"/>
                <w:sz w:val="18"/>
                <w:szCs w:val="18"/>
              </w:rPr>
              <w:t>（</w:t>
            </w:r>
            <w:r>
              <w:rPr>
                <w:rFonts w:cs="Times New Roman"/>
                <w:bCs w:val="0"/>
                <w:kern w:val="0"/>
                <w:sz w:val="18"/>
                <w:szCs w:val="18"/>
              </w:rPr>
              <w:t>N</w:t>
            </w:r>
            <w:r>
              <w:rPr>
                <w:rFonts w:cs="Times New Roman"/>
                <w:bCs w:val="0"/>
                <w:kern w:val="0"/>
                <w:sz w:val="18"/>
                <w:szCs w:val="18"/>
                <w:vertAlign w:val="subscript"/>
              </w:rPr>
              <w:t>2</w:t>
            </w:r>
            <w:r>
              <w:rPr>
                <w:rFonts w:cs="Times New Roman"/>
                <w:bCs w:val="0"/>
                <w:kern w:val="0"/>
                <w:sz w:val="18"/>
                <w:szCs w:val="18"/>
              </w:rPr>
              <w:t>O</w:t>
            </w:r>
            <w:r>
              <w:rPr>
                <w:rFonts w:cs="Times New Roman"/>
                <w:bCs w:val="0"/>
                <w:kern w:val="0"/>
                <w:sz w:val="18"/>
                <w:szCs w:val="18"/>
              </w:rPr>
              <w:t>）</w:t>
            </w:r>
          </w:p>
        </w:tc>
        <w:tc>
          <w:tcPr>
            <w:tcW w:w="1275" w:type="dxa"/>
            <w:vAlign w:val="center"/>
          </w:tcPr>
          <w:p w:rsidR="00015CF3" w:rsidRDefault="00000000" w:rsidP="005E4CFD">
            <w:pPr>
              <w:pStyle w:val="afff1"/>
              <w:jc w:val="center"/>
              <w:rPr>
                <w:rFonts w:ascii="Calibri" w:hAnsi="Calibri" w:cs="Times New Roman"/>
                <w:kern w:val="0"/>
                <w:sz w:val="18"/>
                <w:szCs w:val="18"/>
              </w:rPr>
            </w:pPr>
            <w:r>
              <w:rPr>
                <w:rFonts w:ascii="Calibri" w:hAnsi="Calibri" w:cs="Times New Roman"/>
                <w:kern w:val="0"/>
                <w:sz w:val="18"/>
                <w:szCs w:val="18"/>
              </w:rPr>
              <w:t>否</w:t>
            </w:r>
          </w:p>
        </w:tc>
        <w:tc>
          <w:tcPr>
            <w:tcW w:w="2064" w:type="dxa"/>
            <w:vAlign w:val="center"/>
          </w:tcPr>
          <w:p w:rsidR="00015CF3" w:rsidRDefault="00000000" w:rsidP="00630B1B">
            <w:pPr>
              <w:pStyle w:val="afff1"/>
              <w:jc w:val="both"/>
              <w:rPr>
                <w:rFonts w:ascii="Calibri" w:hAnsi="Calibri" w:cs="Times New Roman"/>
                <w:kern w:val="0"/>
                <w:sz w:val="18"/>
                <w:szCs w:val="18"/>
              </w:rPr>
            </w:pPr>
            <w:r>
              <w:rPr>
                <w:rFonts w:ascii="Calibri" w:hAnsi="Calibri" w:cs="Times New Roman"/>
                <w:kern w:val="0"/>
                <w:sz w:val="18"/>
                <w:szCs w:val="18"/>
              </w:rPr>
              <w:t>次要排放源，</w:t>
            </w:r>
            <w:r>
              <w:rPr>
                <w:rFonts w:cs="Times New Roman" w:hint="eastAsia"/>
                <w:spacing w:val="-2"/>
                <w:sz w:val="18"/>
                <w:szCs w:val="18"/>
              </w:rPr>
              <w:t>依保守性原则不计入</w:t>
            </w:r>
            <w:r>
              <w:rPr>
                <w:rFonts w:ascii="Calibri" w:hAnsi="Calibri" w:cs="Times New Roman"/>
                <w:kern w:val="0"/>
                <w:sz w:val="18"/>
                <w:szCs w:val="18"/>
              </w:rPr>
              <w:t xml:space="preserve"> </w:t>
            </w:r>
          </w:p>
        </w:tc>
      </w:tr>
      <w:tr w:rsidR="00015CF3" w:rsidTr="00F61A3D">
        <w:trPr>
          <w:trHeight w:val="511"/>
        </w:trPr>
        <w:tc>
          <w:tcPr>
            <w:tcW w:w="1129" w:type="dxa"/>
            <w:vMerge w:val="restart"/>
            <w:vAlign w:val="center"/>
          </w:tcPr>
          <w:p w:rsidR="00015CF3" w:rsidRDefault="00000000" w:rsidP="005E4CFD">
            <w:pPr>
              <w:pStyle w:val="afff1"/>
              <w:jc w:val="center"/>
              <w:rPr>
                <w:rFonts w:ascii="Calibri" w:hAnsi="Calibri" w:cs="Times New Roman"/>
                <w:kern w:val="0"/>
                <w:sz w:val="18"/>
                <w:szCs w:val="18"/>
              </w:rPr>
            </w:pPr>
            <w:r>
              <w:rPr>
                <w:rFonts w:ascii="Calibri" w:hAnsi="Calibri" w:cs="Times New Roman"/>
                <w:kern w:val="0"/>
                <w:sz w:val="18"/>
                <w:szCs w:val="18"/>
              </w:rPr>
              <w:t>碳普惠情景</w:t>
            </w:r>
          </w:p>
        </w:tc>
        <w:tc>
          <w:tcPr>
            <w:tcW w:w="2189" w:type="dxa"/>
            <w:vMerge w:val="restart"/>
            <w:vAlign w:val="center"/>
          </w:tcPr>
          <w:p w:rsidR="00015CF3" w:rsidRDefault="00000000" w:rsidP="00630B1B">
            <w:pPr>
              <w:pStyle w:val="afff1"/>
              <w:jc w:val="both"/>
              <w:rPr>
                <w:rFonts w:ascii="Calibri" w:hAnsi="Calibri" w:cs="Times New Roman"/>
                <w:kern w:val="0"/>
                <w:sz w:val="18"/>
                <w:szCs w:val="18"/>
              </w:rPr>
            </w:pPr>
            <w:r>
              <w:rPr>
                <w:rFonts w:ascii="Calibri" w:hAnsi="Calibri" w:cs="Times New Roman"/>
                <w:kern w:val="0"/>
                <w:sz w:val="18"/>
                <w:szCs w:val="18"/>
              </w:rPr>
              <w:t>用户驾驶或搭乘新能源车出行</w:t>
            </w:r>
          </w:p>
        </w:tc>
        <w:tc>
          <w:tcPr>
            <w:tcW w:w="1639" w:type="dxa"/>
            <w:vAlign w:val="center"/>
          </w:tcPr>
          <w:p w:rsidR="00015CF3" w:rsidRDefault="00000000" w:rsidP="005E4CFD">
            <w:pPr>
              <w:pStyle w:val="afff1"/>
              <w:jc w:val="center"/>
              <w:rPr>
                <w:rFonts w:cs="Times New Roman"/>
                <w:bCs w:val="0"/>
                <w:kern w:val="0"/>
                <w:sz w:val="18"/>
                <w:szCs w:val="18"/>
              </w:rPr>
            </w:pPr>
            <w:r>
              <w:rPr>
                <w:rFonts w:cs="Times New Roman"/>
                <w:bCs w:val="0"/>
                <w:kern w:val="0"/>
                <w:sz w:val="18"/>
                <w:szCs w:val="18"/>
              </w:rPr>
              <w:t>二氧化碳（</w:t>
            </w:r>
            <w:r>
              <w:rPr>
                <w:rFonts w:cs="Times New Roman"/>
                <w:bCs w:val="0"/>
                <w:kern w:val="0"/>
                <w:sz w:val="18"/>
                <w:szCs w:val="18"/>
              </w:rPr>
              <w:t>CO</w:t>
            </w:r>
            <w:r>
              <w:rPr>
                <w:rFonts w:cs="Times New Roman"/>
                <w:bCs w:val="0"/>
                <w:kern w:val="0"/>
                <w:sz w:val="18"/>
                <w:szCs w:val="18"/>
                <w:vertAlign w:val="subscript"/>
              </w:rPr>
              <w:t>2</w:t>
            </w:r>
            <w:r>
              <w:rPr>
                <w:rFonts w:cs="Times New Roman"/>
                <w:bCs w:val="0"/>
                <w:kern w:val="0"/>
                <w:sz w:val="18"/>
                <w:szCs w:val="18"/>
              </w:rPr>
              <w:t>）</w:t>
            </w:r>
          </w:p>
        </w:tc>
        <w:tc>
          <w:tcPr>
            <w:tcW w:w="1275" w:type="dxa"/>
            <w:vAlign w:val="center"/>
          </w:tcPr>
          <w:p w:rsidR="00015CF3" w:rsidRDefault="00000000" w:rsidP="005E4CFD">
            <w:pPr>
              <w:pStyle w:val="afff1"/>
              <w:jc w:val="center"/>
              <w:rPr>
                <w:rFonts w:ascii="Calibri" w:hAnsi="Calibri" w:cs="Times New Roman"/>
                <w:kern w:val="0"/>
                <w:sz w:val="18"/>
                <w:szCs w:val="18"/>
              </w:rPr>
            </w:pPr>
            <w:r>
              <w:rPr>
                <w:rFonts w:ascii="Calibri" w:hAnsi="Calibri" w:cs="Times New Roman"/>
                <w:kern w:val="0"/>
                <w:sz w:val="18"/>
                <w:szCs w:val="18"/>
              </w:rPr>
              <w:t>是</w:t>
            </w:r>
          </w:p>
        </w:tc>
        <w:tc>
          <w:tcPr>
            <w:tcW w:w="2064" w:type="dxa"/>
            <w:vAlign w:val="center"/>
          </w:tcPr>
          <w:p w:rsidR="00015CF3" w:rsidRDefault="00000000" w:rsidP="00630B1B">
            <w:pPr>
              <w:pStyle w:val="afff1"/>
              <w:jc w:val="both"/>
              <w:rPr>
                <w:rFonts w:ascii="Calibri" w:hAnsi="Calibri" w:cs="Times New Roman"/>
                <w:kern w:val="0"/>
                <w:sz w:val="18"/>
                <w:szCs w:val="18"/>
              </w:rPr>
            </w:pPr>
            <w:r>
              <w:rPr>
                <w:rFonts w:ascii="Calibri" w:hAnsi="Calibri" w:cs="Times New Roman"/>
                <w:kern w:val="0"/>
                <w:sz w:val="18"/>
                <w:szCs w:val="18"/>
              </w:rPr>
              <w:t>主要排放源</w:t>
            </w:r>
          </w:p>
        </w:tc>
      </w:tr>
      <w:tr w:rsidR="00015CF3" w:rsidTr="00F61A3D">
        <w:tc>
          <w:tcPr>
            <w:tcW w:w="1129" w:type="dxa"/>
            <w:vMerge/>
            <w:vAlign w:val="center"/>
          </w:tcPr>
          <w:p w:rsidR="00015CF3" w:rsidRDefault="00015CF3" w:rsidP="005E4CFD">
            <w:pPr>
              <w:pStyle w:val="afff1"/>
              <w:jc w:val="center"/>
              <w:rPr>
                <w:rFonts w:ascii="Calibri" w:hAnsi="Calibri" w:cs="Times New Roman"/>
                <w:kern w:val="0"/>
                <w:sz w:val="18"/>
                <w:szCs w:val="18"/>
              </w:rPr>
            </w:pPr>
          </w:p>
        </w:tc>
        <w:tc>
          <w:tcPr>
            <w:tcW w:w="2189" w:type="dxa"/>
            <w:vMerge/>
            <w:vAlign w:val="center"/>
          </w:tcPr>
          <w:p w:rsidR="00015CF3" w:rsidRDefault="00015CF3" w:rsidP="005E4CFD">
            <w:pPr>
              <w:pStyle w:val="afff1"/>
              <w:jc w:val="center"/>
              <w:rPr>
                <w:rFonts w:ascii="Calibri" w:hAnsi="Calibri" w:cs="Times New Roman"/>
                <w:kern w:val="0"/>
                <w:sz w:val="18"/>
                <w:szCs w:val="18"/>
              </w:rPr>
            </w:pPr>
          </w:p>
        </w:tc>
        <w:tc>
          <w:tcPr>
            <w:tcW w:w="1639" w:type="dxa"/>
            <w:vAlign w:val="center"/>
          </w:tcPr>
          <w:p w:rsidR="00015CF3" w:rsidRDefault="00000000" w:rsidP="00F61A3D">
            <w:pPr>
              <w:pStyle w:val="afff1"/>
              <w:jc w:val="center"/>
              <w:rPr>
                <w:rFonts w:cs="Times New Roman"/>
                <w:bCs w:val="0"/>
                <w:kern w:val="0"/>
                <w:sz w:val="18"/>
                <w:szCs w:val="18"/>
              </w:rPr>
            </w:pPr>
            <w:r>
              <w:rPr>
                <w:rFonts w:cs="Times New Roman"/>
                <w:bCs w:val="0"/>
                <w:kern w:val="0"/>
                <w:sz w:val="18"/>
                <w:szCs w:val="18"/>
              </w:rPr>
              <w:t>甲烷（</w:t>
            </w:r>
            <w:r>
              <w:rPr>
                <w:rFonts w:cs="Times New Roman"/>
                <w:bCs w:val="0"/>
                <w:kern w:val="0"/>
                <w:sz w:val="18"/>
                <w:szCs w:val="18"/>
              </w:rPr>
              <w:t>CH</w:t>
            </w:r>
            <w:r>
              <w:rPr>
                <w:rFonts w:cs="Times New Roman"/>
                <w:bCs w:val="0"/>
                <w:kern w:val="0"/>
                <w:sz w:val="18"/>
                <w:szCs w:val="18"/>
                <w:vertAlign w:val="subscript"/>
              </w:rPr>
              <w:t>4</w:t>
            </w:r>
            <w:r>
              <w:rPr>
                <w:rFonts w:cs="Times New Roman"/>
                <w:bCs w:val="0"/>
                <w:kern w:val="0"/>
                <w:sz w:val="18"/>
                <w:szCs w:val="18"/>
              </w:rPr>
              <w:t>）</w:t>
            </w:r>
          </w:p>
        </w:tc>
        <w:tc>
          <w:tcPr>
            <w:tcW w:w="1275" w:type="dxa"/>
            <w:vAlign w:val="center"/>
          </w:tcPr>
          <w:p w:rsidR="00015CF3" w:rsidRDefault="00000000" w:rsidP="005E4CFD">
            <w:pPr>
              <w:pStyle w:val="afff1"/>
              <w:jc w:val="center"/>
              <w:rPr>
                <w:rFonts w:ascii="Calibri" w:hAnsi="Calibri" w:cs="Times New Roman"/>
                <w:kern w:val="0"/>
                <w:sz w:val="18"/>
                <w:szCs w:val="18"/>
              </w:rPr>
            </w:pPr>
            <w:r>
              <w:rPr>
                <w:rFonts w:ascii="Calibri" w:hAnsi="Calibri" w:cs="Times New Roman"/>
                <w:kern w:val="0"/>
                <w:sz w:val="18"/>
                <w:szCs w:val="18"/>
              </w:rPr>
              <w:t>否</w:t>
            </w:r>
          </w:p>
        </w:tc>
        <w:tc>
          <w:tcPr>
            <w:tcW w:w="2064" w:type="dxa"/>
            <w:vAlign w:val="center"/>
          </w:tcPr>
          <w:p w:rsidR="00015CF3" w:rsidRDefault="00000000" w:rsidP="00630B1B">
            <w:pPr>
              <w:pStyle w:val="afff1"/>
              <w:jc w:val="both"/>
              <w:rPr>
                <w:rFonts w:ascii="Calibri" w:hAnsi="Calibri" w:cs="Times New Roman"/>
                <w:kern w:val="0"/>
                <w:sz w:val="18"/>
                <w:szCs w:val="18"/>
              </w:rPr>
            </w:pPr>
            <w:r>
              <w:rPr>
                <w:rFonts w:ascii="Calibri" w:hAnsi="Calibri" w:cs="Times New Roman"/>
                <w:kern w:val="0"/>
                <w:sz w:val="18"/>
                <w:szCs w:val="18"/>
              </w:rPr>
              <w:t>次要排放源，</w:t>
            </w:r>
            <w:r>
              <w:rPr>
                <w:rFonts w:cs="Times New Roman" w:hint="eastAsia"/>
                <w:spacing w:val="-2"/>
                <w:sz w:val="18"/>
                <w:szCs w:val="18"/>
              </w:rPr>
              <w:t>排放占比很小，可忽略</w:t>
            </w:r>
            <w:r>
              <w:rPr>
                <w:rFonts w:ascii="Calibri" w:hAnsi="Calibri" w:cs="Times New Roman" w:hint="eastAsia"/>
                <w:kern w:val="0"/>
                <w:sz w:val="18"/>
                <w:szCs w:val="18"/>
              </w:rPr>
              <w:t xml:space="preserve"> </w:t>
            </w:r>
          </w:p>
        </w:tc>
      </w:tr>
      <w:tr w:rsidR="00015CF3" w:rsidTr="00F61A3D">
        <w:tc>
          <w:tcPr>
            <w:tcW w:w="1129" w:type="dxa"/>
            <w:vMerge/>
            <w:vAlign w:val="center"/>
          </w:tcPr>
          <w:p w:rsidR="00015CF3" w:rsidRDefault="00015CF3" w:rsidP="005E4CFD">
            <w:pPr>
              <w:pStyle w:val="afff1"/>
              <w:jc w:val="center"/>
              <w:rPr>
                <w:rFonts w:ascii="Calibri" w:hAnsi="Calibri" w:cs="Times New Roman"/>
                <w:kern w:val="0"/>
                <w:sz w:val="18"/>
                <w:szCs w:val="18"/>
              </w:rPr>
            </w:pPr>
          </w:p>
        </w:tc>
        <w:tc>
          <w:tcPr>
            <w:tcW w:w="2189" w:type="dxa"/>
            <w:vMerge/>
            <w:vAlign w:val="center"/>
          </w:tcPr>
          <w:p w:rsidR="00015CF3" w:rsidRDefault="00015CF3" w:rsidP="005E4CFD">
            <w:pPr>
              <w:pStyle w:val="afff1"/>
              <w:jc w:val="center"/>
              <w:rPr>
                <w:rFonts w:ascii="Calibri" w:hAnsi="Calibri" w:cs="Times New Roman"/>
                <w:kern w:val="0"/>
                <w:sz w:val="18"/>
                <w:szCs w:val="18"/>
              </w:rPr>
            </w:pPr>
          </w:p>
        </w:tc>
        <w:tc>
          <w:tcPr>
            <w:tcW w:w="1639" w:type="dxa"/>
            <w:vAlign w:val="center"/>
          </w:tcPr>
          <w:p w:rsidR="00015CF3" w:rsidRDefault="00000000" w:rsidP="005E4CFD">
            <w:pPr>
              <w:pStyle w:val="afff1"/>
              <w:jc w:val="center"/>
              <w:rPr>
                <w:rFonts w:cs="Times New Roman"/>
                <w:bCs w:val="0"/>
                <w:kern w:val="0"/>
                <w:sz w:val="18"/>
                <w:szCs w:val="18"/>
              </w:rPr>
            </w:pPr>
            <w:r>
              <w:rPr>
                <w:rFonts w:cs="Times New Roman" w:hint="eastAsia"/>
                <w:bCs w:val="0"/>
                <w:kern w:val="0"/>
                <w:sz w:val="18"/>
                <w:szCs w:val="18"/>
              </w:rPr>
              <w:t>氧化亚氮</w:t>
            </w:r>
            <w:r>
              <w:rPr>
                <w:rFonts w:cs="Times New Roman"/>
                <w:bCs w:val="0"/>
                <w:kern w:val="0"/>
                <w:sz w:val="18"/>
                <w:szCs w:val="18"/>
              </w:rPr>
              <w:t>（</w:t>
            </w:r>
            <w:r>
              <w:rPr>
                <w:rFonts w:cs="Times New Roman"/>
                <w:bCs w:val="0"/>
                <w:kern w:val="0"/>
                <w:sz w:val="18"/>
                <w:szCs w:val="18"/>
              </w:rPr>
              <w:t>N</w:t>
            </w:r>
            <w:r>
              <w:rPr>
                <w:rFonts w:cs="Times New Roman"/>
                <w:bCs w:val="0"/>
                <w:kern w:val="0"/>
                <w:sz w:val="18"/>
                <w:szCs w:val="18"/>
                <w:vertAlign w:val="subscript"/>
              </w:rPr>
              <w:t>2</w:t>
            </w:r>
            <w:r>
              <w:rPr>
                <w:rFonts w:cs="Times New Roman"/>
                <w:bCs w:val="0"/>
                <w:kern w:val="0"/>
                <w:sz w:val="18"/>
                <w:szCs w:val="18"/>
              </w:rPr>
              <w:t>O</w:t>
            </w:r>
            <w:r>
              <w:rPr>
                <w:rFonts w:cs="Times New Roman"/>
                <w:bCs w:val="0"/>
                <w:kern w:val="0"/>
                <w:sz w:val="18"/>
                <w:szCs w:val="18"/>
              </w:rPr>
              <w:t>）</w:t>
            </w:r>
          </w:p>
        </w:tc>
        <w:tc>
          <w:tcPr>
            <w:tcW w:w="1275" w:type="dxa"/>
            <w:vAlign w:val="center"/>
          </w:tcPr>
          <w:p w:rsidR="00015CF3" w:rsidRDefault="00000000" w:rsidP="005E4CFD">
            <w:pPr>
              <w:pStyle w:val="afff1"/>
              <w:jc w:val="center"/>
              <w:rPr>
                <w:rFonts w:ascii="Calibri" w:hAnsi="Calibri" w:cs="Times New Roman"/>
                <w:kern w:val="0"/>
                <w:sz w:val="18"/>
                <w:szCs w:val="18"/>
              </w:rPr>
            </w:pPr>
            <w:r>
              <w:rPr>
                <w:rFonts w:ascii="Calibri" w:hAnsi="Calibri" w:cs="Times New Roman"/>
                <w:kern w:val="0"/>
                <w:sz w:val="18"/>
                <w:szCs w:val="18"/>
              </w:rPr>
              <w:t>否</w:t>
            </w:r>
          </w:p>
        </w:tc>
        <w:tc>
          <w:tcPr>
            <w:tcW w:w="2064" w:type="dxa"/>
            <w:vAlign w:val="center"/>
          </w:tcPr>
          <w:p w:rsidR="00015CF3" w:rsidRDefault="00000000" w:rsidP="00630B1B">
            <w:pPr>
              <w:pStyle w:val="afff1"/>
              <w:jc w:val="both"/>
              <w:rPr>
                <w:rFonts w:ascii="Calibri" w:hAnsi="Calibri" w:cs="Times New Roman"/>
                <w:kern w:val="0"/>
                <w:sz w:val="18"/>
                <w:szCs w:val="18"/>
              </w:rPr>
            </w:pPr>
            <w:r>
              <w:rPr>
                <w:rFonts w:ascii="Calibri" w:hAnsi="Calibri" w:cs="Times New Roman"/>
                <w:kern w:val="0"/>
                <w:sz w:val="18"/>
                <w:szCs w:val="18"/>
              </w:rPr>
              <w:t>次要排放源，</w:t>
            </w:r>
            <w:r>
              <w:rPr>
                <w:rFonts w:cs="Times New Roman" w:hint="eastAsia"/>
                <w:spacing w:val="-2"/>
                <w:sz w:val="18"/>
                <w:szCs w:val="18"/>
              </w:rPr>
              <w:t>排放占比很小，可忽略</w:t>
            </w:r>
            <w:r>
              <w:rPr>
                <w:rFonts w:ascii="Calibri" w:hAnsi="Calibri" w:cs="Times New Roman" w:hint="eastAsia"/>
                <w:kern w:val="0"/>
                <w:sz w:val="18"/>
                <w:szCs w:val="18"/>
              </w:rPr>
              <w:t xml:space="preserve"> </w:t>
            </w:r>
          </w:p>
        </w:tc>
      </w:tr>
    </w:tbl>
    <w:p w:rsidR="00015CF3" w:rsidRDefault="00000000">
      <w:pPr>
        <w:pStyle w:val="11"/>
        <w:spacing w:before="312" w:after="312"/>
        <w:ind w:left="365" w:hanging="365"/>
      </w:pPr>
      <w:bookmarkStart w:id="33" w:name="_Toc8823861"/>
      <w:bookmarkStart w:id="34" w:name="_Toc8823920"/>
      <w:bookmarkStart w:id="35" w:name="_Toc161867131"/>
      <w:bookmarkStart w:id="36" w:name="_Toc15431"/>
      <w:bookmarkStart w:id="37" w:name="_Toc172909021"/>
      <w:bookmarkStart w:id="38" w:name="_Toc469404950"/>
      <w:bookmarkEnd w:id="33"/>
      <w:bookmarkEnd w:id="34"/>
      <w:r>
        <w:t xml:space="preserve">6  </w:t>
      </w:r>
      <w:r>
        <w:rPr>
          <w:rFonts w:hint="eastAsia"/>
        </w:rPr>
        <w:t>碳普惠</w:t>
      </w:r>
      <w:r>
        <w:t>减排量核算</w:t>
      </w:r>
      <w:bookmarkEnd w:id="35"/>
      <w:bookmarkEnd w:id="36"/>
      <w:r>
        <w:t>方法</w:t>
      </w:r>
      <w:bookmarkEnd w:id="37"/>
    </w:p>
    <w:p w:rsidR="00015CF3" w:rsidRDefault="00000000">
      <w:pPr>
        <w:ind w:firstLine="420"/>
      </w:pPr>
      <w:r>
        <w:t>充分考虑新能源出行的现实</w:t>
      </w:r>
      <w:r>
        <w:rPr>
          <w:rFonts w:hint="eastAsia"/>
        </w:rPr>
        <w:t>情景</w:t>
      </w:r>
      <w:r>
        <w:t>，将其</w:t>
      </w:r>
      <w:r>
        <w:rPr>
          <w:rFonts w:hint="eastAsia"/>
        </w:rPr>
        <w:t>碳普惠</w:t>
      </w:r>
      <w:r>
        <w:t>减排量核算方法按照数据监测统计的不同分为</w:t>
      </w:r>
      <w:r>
        <w:t>3</w:t>
      </w:r>
      <w:r>
        <w:t>个方法。其中方法</w:t>
      </w:r>
      <w:r>
        <w:t>1</w:t>
      </w:r>
      <w:r>
        <w:t>为基于充电量的核算方法，方法</w:t>
      </w:r>
      <w:r>
        <w:t>2</w:t>
      </w:r>
      <w:r>
        <w:t>为基于移动设备里程的核算方法，方法</w:t>
      </w:r>
      <w:r>
        <w:t>3</w:t>
      </w:r>
      <w:r>
        <w:t>为</w:t>
      </w:r>
      <w:proofErr w:type="gramStart"/>
      <w:r>
        <w:t>基于车机系统</w:t>
      </w:r>
      <w:proofErr w:type="gramEnd"/>
      <w:r>
        <w:t>行驶记录的核算方法。方法</w:t>
      </w:r>
      <w:r>
        <w:t>1</w:t>
      </w:r>
      <w:r>
        <w:t>和</w:t>
      </w:r>
      <w:r>
        <w:t>3</w:t>
      </w:r>
      <w:r>
        <w:t>只适用于非营运新能源汽车出行</w:t>
      </w:r>
      <w:r>
        <w:rPr>
          <w:rFonts w:hint="eastAsia"/>
        </w:rPr>
        <w:t>碳普惠</w:t>
      </w:r>
      <w:r>
        <w:t>减排量核算，营运汽车出行</w:t>
      </w:r>
      <w:r>
        <w:rPr>
          <w:rFonts w:hint="eastAsia"/>
        </w:rPr>
        <w:t>碳普惠</w:t>
      </w:r>
      <w:r>
        <w:t>减排量核算依据方法</w:t>
      </w:r>
      <w:r>
        <w:t>2</w:t>
      </w:r>
      <w:r>
        <w:rPr>
          <w:rFonts w:hint="eastAsia"/>
        </w:rPr>
        <w:t>，碳普惠运营平台应对申报账户进行查验，避免重复申报</w:t>
      </w:r>
      <w:r>
        <w:t>。</w:t>
      </w:r>
    </w:p>
    <w:p w:rsidR="00015CF3" w:rsidRDefault="00000000">
      <w:pPr>
        <w:pStyle w:val="2"/>
        <w:spacing w:beforeLines="50" w:before="156" w:afterLines="50" w:after="156" w:line="240" w:lineRule="auto"/>
      </w:pPr>
      <w:bookmarkStart w:id="39" w:name="_Toc161867197"/>
      <w:bookmarkStart w:id="40" w:name="_Toc22549"/>
      <w:bookmarkStart w:id="41" w:name="_Toc469404951"/>
      <w:bookmarkStart w:id="42" w:name="_Toc161867133"/>
      <w:bookmarkStart w:id="43" w:name="_Toc172909022"/>
      <w:bookmarkStart w:id="44" w:name="_Toc18376"/>
      <w:r>
        <w:t>6.1</w:t>
      </w:r>
      <w:r>
        <w:t>基准线情景</w:t>
      </w:r>
      <w:bookmarkEnd w:id="39"/>
      <w:bookmarkEnd w:id="40"/>
      <w:bookmarkEnd w:id="41"/>
      <w:bookmarkEnd w:id="42"/>
      <w:r>
        <w:t>识别</w:t>
      </w:r>
      <w:bookmarkEnd w:id="43"/>
      <w:bookmarkEnd w:id="44"/>
    </w:p>
    <w:p w:rsidR="00015CF3" w:rsidRDefault="00000000">
      <w:pPr>
        <w:ind w:firstLine="420"/>
      </w:pPr>
      <w:r>
        <w:t>驾驶或搭乘新能源汽车</w:t>
      </w:r>
      <w:r>
        <w:rPr>
          <w:rFonts w:hint="eastAsia"/>
          <w:lang w:eastAsia="zh"/>
        </w:rPr>
        <w:t>所产生</w:t>
      </w:r>
      <w:proofErr w:type="gramStart"/>
      <w:r>
        <w:t>的碳减排</w:t>
      </w:r>
      <w:proofErr w:type="gramEnd"/>
      <w:r>
        <w:t>来源于新能源汽车对传统汽车的替代，与基准线相比选择新能源汽车出行降低了化石燃料消费，从而减少了二氧化碳排放。由于新能源汽车</w:t>
      </w:r>
      <w:r>
        <w:lastRenderedPageBreak/>
        <w:t>的渗透率在不断上升，保有量占比在持续提升，为保守核算碳普惠行为的</w:t>
      </w:r>
      <w:r>
        <w:rPr>
          <w:rFonts w:hint="eastAsia"/>
        </w:rPr>
        <w:t>碳普惠</w:t>
      </w:r>
      <w:r>
        <w:t>减排量，当</w:t>
      </w:r>
      <w:proofErr w:type="gramStart"/>
      <w:r>
        <w:t>核算</w:t>
      </w:r>
      <w:r>
        <w:rPr>
          <w:rFonts w:hint="eastAsia"/>
        </w:rPr>
        <w:t>非</w:t>
      </w:r>
      <w:proofErr w:type="gramEnd"/>
      <w:r>
        <w:rPr>
          <w:rFonts w:hint="eastAsia"/>
        </w:rPr>
        <w:t>营运汽车</w:t>
      </w:r>
      <w:r>
        <w:t>出行时，基准情景为用户乘坐与全市乘用车平均排放水平相当的车辆出行，当核算</w:t>
      </w:r>
      <w:r>
        <w:rPr>
          <w:rFonts w:hint="eastAsia"/>
        </w:rPr>
        <w:t>营运汽车</w:t>
      </w:r>
      <w:r>
        <w:t>出行时，基准情景为用户乘坐与</w:t>
      </w:r>
      <w:r>
        <w:rPr>
          <w:rFonts w:hint="eastAsia"/>
        </w:rPr>
        <w:t>营运汽车</w:t>
      </w:r>
      <w:r>
        <w:t>的平均排放水平相当的车辆出行。</w:t>
      </w:r>
    </w:p>
    <w:p w:rsidR="00015CF3" w:rsidRDefault="00000000">
      <w:pPr>
        <w:pStyle w:val="2"/>
        <w:spacing w:beforeLines="50" w:before="156" w:afterLines="50" w:after="156" w:line="240" w:lineRule="auto"/>
      </w:pPr>
      <w:bookmarkStart w:id="45" w:name="_Toc161867198"/>
      <w:bookmarkStart w:id="46" w:name="_Toc13417"/>
      <w:bookmarkStart w:id="47" w:name="_Toc161867134"/>
      <w:bookmarkStart w:id="48" w:name="_Toc14795"/>
      <w:bookmarkStart w:id="49" w:name="_Toc172909023"/>
      <w:r>
        <w:t>6.2</w:t>
      </w:r>
      <w:r>
        <w:t>额外性</w:t>
      </w:r>
      <w:bookmarkEnd w:id="45"/>
      <w:bookmarkEnd w:id="46"/>
      <w:bookmarkEnd w:id="47"/>
      <w:r>
        <w:t>论证</w:t>
      </w:r>
      <w:bookmarkEnd w:id="48"/>
      <w:bookmarkEnd w:id="49"/>
    </w:p>
    <w:p w:rsidR="00015CF3" w:rsidRDefault="00000000">
      <w:pPr>
        <w:ind w:firstLine="420"/>
      </w:pPr>
      <w:r>
        <w:rPr>
          <w:rFonts w:hint="eastAsia"/>
        </w:rPr>
        <w:t>公众驾驶或搭乘新能源汽车出行是武汉市实现交通领域清洁化、低碳化的重要路径之一。新能源汽车以电能为动力，在碳排放强度上低于利用不指定能源类型的车辆出行的加权平均水平，该情景具备额外性。同时，由于情景实际参与人，其驾驶或搭乘行为均呈多样性，使用新能源乘用车出行对应的个人经济收益难以准确量化判断，故暂不考虑经济额外性。采用本方法学的碳普惠情景免于额外性论证。</w:t>
      </w:r>
    </w:p>
    <w:p w:rsidR="00015CF3" w:rsidRDefault="00000000">
      <w:pPr>
        <w:pStyle w:val="2"/>
        <w:spacing w:beforeLines="50" w:before="156" w:afterLines="50" w:after="156" w:line="240" w:lineRule="auto"/>
      </w:pPr>
      <w:bookmarkStart w:id="50" w:name="_Toc161867199"/>
      <w:bookmarkStart w:id="51" w:name="_Toc161867135"/>
      <w:bookmarkStart w:id="52" w:name="_Toc26850"/>
      <w:bookmarkStart w:id="53" w:name="_Toc172909024"/>
      <w:bookmarkStart w:id="54" w:name="_Toc29290"/>
      <w:bookmarkEnd w:id="38"/>
      <w:r>
        <w:t>6.3</w:t>
      </w:r>
      <w:r>
        <w:t>基准线排放</w:t>
      </w:r>
      <w:bookmarkEnd w:id="50"/>
      <w:bookmarkEnd w:id="51"/>
      <w:bookmarkEnd w:id="52"/>
      <w:r>
        <w:t>计算</w:t>
      </w:r>
      <w:bookmarkEnd w:id="53"/>
      <w:bookmarkEnd w:id="54"/>
    </w:p>
    <w:p w:rsidR="00015CF3" w:rsidRDefault="00000000">
      <w:pPr>
        <w:pStyle w:val="4"/>
        <w:spacing w:before="156" w:after="156" w:line="240" w:lineRule="auto"/>
        <w:ind w:firstLineChars="0" w:firstLine="0"/>
      </w:pPr>
      <w:r>
        <w:t>方法</w:t>
      </w:r>
      <w:r>
        <w:t>1</w:t>
      </w:r>
    </w:p>
    <w:p w:rsidR="00015CF3" w:rsidRDefault="00000000">
      <w:pPr>
        <w:ind w:firstLine="420"/>
      </w:pPr>
      <w:r>
        <w:t>基于充电量核算方法的基准线排放量（</w:t>
      </w:r>
      <w:proofErr w:type="spellStart"/>
      <w:r>
        <w:rPr>
          <w:i/>
          <w:iCs/>
        </w:rPr>
        <w:t>BE</w:t>
      </w:r>
      <w:r>
        <w:rPr>
          <w:vertAlign w:val="subscript"/>
        </w:rPr>
        <w:t>y</w:t>
      </w:r>
      <w:proofErr w:type="spellEnd"/>
      <w:r>
        <w:t>）按照</w:t>
      </w:r>
      <w:r>
        <w:rPr>
          <w:rFonts w:hint="eastAsia"/>
        </w:rPr>
        <w:t>公式（</w:t>
      </w:r>
      <w:r>
        <w:rPr>
          <w:rFonts w:hint="eastAsia"/>
        </w:rPr>
        <w:t>1</w:t>
      </w:r>
      <w:r>
        <w:rPr>
          <w:rFonts w:hint="eastAsia"/>
        </w:rPr>
        <w:t>）</w:t>
      </w:r>
      <w:r>
        <w:t>计算：</w:t>
      </w:r>
    </w:p>
    <w:p w:rsidR="00015CF3" w:rsidRDefault="00000000" w:rsidP="00630B1B">
      <w:pPr>
        <w:tabs>
          <w:tab w:val="center" w:pos="4111"/>
          <w:tab w:val="left" w:pos="8080"/>
        </w:tabs>
        <w:ind w:firstLine="420"/>
      </w:pPr>
      <w:r>
        <w:tab/>
      </w:r>
      <m:oMath>
        <m:sSub>
          <m:sSubPr>
            <m:ctrlPr>
              <w:rPr>
                <w:rFonts w:ascii="Cambria Math" w:hAnsi="Cambria Math"/>
              </w:rPr>
            </m:ctrlPr>
          </m:sSubPr>
          <m:e>
            <m:r>
              <w:rPr>
                <w:rFonts w:ascii="Cambria Math" w:hAnsi="Cambria Math"/>
              </w:rPr>
              <m:t>BE</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EPM</m:t>
            </m:r>
          </m:e>
          <m:sub>
            <m:r>
              <w:rPr>
                <w:rFonts w:ascii="Cambria Math" w:hAnsi="Cambria Math"/>
              </w:rPr>
              <m:t>m,y</m:t>
            </m:r>
          </m:sub>
        </m:sSub>
        <m:r>
          <w:rPr>
            <w:rFonts w:ascii="Cambria Math" w:hAnsi="Cambria Math"/>
          </w:rPr>
          <m:t>×</m:t>
        </m:r>
        <m:sSub>
          <m:sSubPr>
            <m:ctrlPr>
              <w:rPr>
                <w:rFonts w:ascii="Cambria Math" w:hAnsi="Cambria Math"/>
                <w:i/>
              </w:rPr>
            </m:ctrlPr>
          </m:sSubPr>
          <m:e>
            <m:r>
              <w:rPr>
                <w:rFonts w:ascii="Cambria Math" w:hAnsi="Cambria Math"/>
              </w:rPr>
              <m:t>BD</m:t>
            </m:r>
          </m:e>
          <m:sub>
            <m:r>
              <w:rPr>
                <w:rFonts w:ascii="Cambria Math" w:hAnsi="Cambria Math"/>
              </w:rPr>
              <m:t>y</m:t>
            </m:r>
          </m:sub>
        </m:sSub>
      </m:oMath>
      <w:r>
        <w:tab/>
      </w:r>
      <w:r w:rsidR="00630B1B">
        <w:rPr>
          <w:rFonts w:hint="eastAsia"/>
        </w:rPr>
        <w:t>(1)</w:t>
      </w:r>
    </w:p>
    <w:p w:rsidR="00015CF3" w:rsidRDefault="00000000">
      <w:pPr>
        <w:ind w:firstLine="420"/>
      </w:pPr>
      <w:r>
        <w:t>式中：</w:t>
      </w:r>
    </w:p>
    <w:tbl>
      <w:tblPr>
        <w:tblW w:w="4829" w:type="pct"/>
        <w:tblInd w:w="284" w:type="dxa"/>
        <w:tblLook w:val="04A0" w:firstRow="1" w:lastRow="0" w:firstColumn="1" w:lastColumn="0" w:noHBand="0" w:noVBand="1"/>
      </w:tblPr>
      <w:tblGrid>
        <w:gridCol w:w="846"/>
        <w:gridCol w:w="774"/>
        <w:gridCol w:w="6402"/>
      </w:tblGrid>
      <w:tr w:rsidR="00015CF3">
        <w:tc>
          <w:tcPr>
            <w:tcW w:w="449" w:type="pct"/>
          </w:tcPr>
          <w:p w:rsidR="00015CF3" w:rsidRDefault="00000000">
            <w:pPr>
              <w:pStyle w:val="afff1"/>
              <w:rPr>
                <w:rFonts w:cs="Times New Roman"/>
                <w:lang w:val="en-GB"/>
              </w:rPr>
            </w:pPr>
            <w:proofErr w:type="spellStart"/>
            <w:r>
              <w:rPr>
                <w:rFonts w:cs="Times New Roman"/>
                <w:i/>
                <w:iCs/>
              </w:rPr>
              <w:t>BE</w:t>
            </w:r>
            <w:r>
              <w:rPr>
                <w:rFonts w:cs="Times New Roman"/>
                <w:i/>
                <w:iCs/>
                <w:vertAlign w:val="subscript"/>
              </w:rPr>
              <w:t>y</w:t>
            </w:r>
            <w:proofErr w:type="spellEnd"/>
          </w:p>
        </w:tc>
        <w:tc>
          <w:tcPr>
            <w:tcW w:w="522" w:type="pct"/>
          </w:tcPr>
          <w:p w:rsidR="00015CF3" w:rsidRDefault="00000000">
            <w:pPr>
              <w:pStyle w:val="afff1"/>
              <w:rPr>
                <w:rFonts w:cs="Times New Roman"/>
                <w:lang w:val="en-GB"/>
              </w:rPr>
            </w:pPr>
            <w:r>
              <w:rPr>
                <w:rFonts w:cs="Times New Roman"/>
                <w:lang w:eastAsia="zh-Hans"/>
              </w:rPr>
              <w:t>——</w:t>
            </w:r>
          </w:p>
        </w:tc>
        <w:tc>
          <w:tcPr>
            <w:tcW w:w="4029" w:type="pct"/>
          </w:tcPr>
          <w:p w:rsidR="00015CF3" w:rsidRDefault="00000000">
            <w:pPr>
              <w:pStyle w:val="afff1"/>
              <w:rPr>
                <w:rFonts w:cs="Times New Roman"/>
              </w:rPr>
            </w:pPr>
            <w:r>
              <w:rPr>
                <w:rFonts w:cs="Times New Roman"/>
              </w:rPr>
              <w:t>第</w:t>
            </w:r>
            <w:r>
              <w:rPr>
                <w:rFonts w:cs="Times New Roman"/>
              </w:rPr>
              <w:t>y</w:t>
            </w:r>
            <w:r>
              <w:rPr>
                <w:rFonts w:cs="Times New Roman"/>
              </w:rPr>
              <w:t>期个人驾驶汽车出行乘客的基准线排放（</w:t>
            </w:r>
            <w:r>
              <w:rPr>
                <w:rFonts w:cs="Times New Roman"/>
              </w:rPr>
              <w:t>kgCO</w:t>
            </w:r>
            <w:r>
              <w:rPr>
                <w:rFonts w:cs="Times New Roman"/>
                <w:vertAlign w:val="subscript"/>
              </w:rPr>
              <w:t>2</w:t>
            </w:r>
            <w:r>
              <w:rPr>
                <w:rFonts w:cs="Times New Roman"/>
              </w:rPr>
              <w:t>）；</w:t>
            </w:r>
          </w:p>
        </w:tc>
      </w:tr>
      <w:tr w:rsidR="00015CF3">
        <w:tc>
          <w:tcPr>
            <w:tcW w:w="449" w:type="pct"/>
          </w:tcPr>
          <w:p w:rsidR="00015CF3" w:rsidRDefault="00000000">
            <w:pPr>
              <w:pStyle w:val="afff1"/>
              <w:rPr>
                <w:rFonts w:cs="Times New Roman"/>
                <w:i/>
                <w:iCs/>
                <w:vertAlign w:val="subscript"/>
                <w:lang w:val="en-GB"/>
              </w:rPr>
            </w:pPr>
            <w:proofErr w:type="spellStart"/>
            <w:proofErr w:type="gramStart"/>
            <w:r>
              <w:rPr>
                <w:rFonts w:cs="Times New Roman"/>
                <w:i/>
                <w:iCs/>
                <w:lang w:val="en-GB"/>
              </w:rPr>
              <w:t>EPM</w:t>
            </w:r>
            <w:r>
              <w:rPr>
                <w:rFonts w:cs="Times New Roman"/>
                <w:i/>
                <w:iCs/>
                <w:vertAlign w:val="subscript"/>
                <w:lang w:val="en-GB"/>
              </w:rPr>
              <w:t>m,y</w:t>
            </w:r>
            <w:proofErr w:type="spellEnd"/>
            <w:proofErr w:type="gramEnd"/>
          </w:p>
        </w:tc>
        <w:tc>
          <w:tcPr>
            <w:tcW w:w="522" w:type="pct"/>
          </w:tcPr>
          <w:p w:rsidR="00015CF3" w:rsidRDefault="00000000">
            <w:pPr>
              <w:pStyle w:val="afff1"/>
              <w:rPr>
                <w:rFonts w:cs="Times New Roman"/>
                <w:lang w:val="en-GB"/>
              </w:rPr>
            </w:pPr>
            <w:r>
              <w:rPr>
                <w:rFonts w:cs="Times New Roman"/>
                <w:lang w:eastAsia="zh-Hans"/>
              </w:rPr>
              <w:t>——</w:t>
            </w:r>
          </w:p>
        </w:tc>
        <w:tc>
          <w:tcPr>
            <w:tcW w:w="4029" w:type="pct"/>
          </w:tcPr>
          <w:p w:rsidR="00015CF3" w:rsidRDefault="00000000">
            <w:pPr>
              <w:pStyle w:val="afff1"/>
              <w:rPr>
                <w:rFonts w:cs="Times New Roman"/>
              </w:rPr>
            </w:pPr>
            <w:r>
              <w:rPr>
                <w:rFonts w:cs="Times New Roman"/>
              </w:rPr>
              <w:t>第</w:t>
            </w:r>
            <w:r>
              <w:rPr>
                <w:rFonts w:cs="Times New Roman"/>
              </w:rPr>
              <w:t>y</w:t>
            </w:r>
            <w:r>
              <w:rPr>
                <w:rFonts w:cs="Times New Roman"/>
              </w:rPr>
              <w:t>期新能源汽车出行行为发生的上一个自然年基准线情景车辆平均单位里程的碳排放因子（</w:t>
            </w:r>
            <w:r>
              <w:rPr>
                <w:rFonts w:cs="Times New Roman"/>
              </w:rPr>
              <w:t>kgCO</w:t>
            </w:r>
            <w:r>
              <w:rPr>
                <w:rFonts w:cs="Times New Roman"/>
                <w:vertAlign w:val="subscript"/>
              </w:rPr>
              <w:t>2</w:t>
            </w:r>
            <w:r>
              <w:rPr>
                <w:rFonts w:cs="Times New Roman"/>
              </w:rPr>
              <w:t>/km</w:t>
            </w:r>
            <w:r>
              <w:rPr>
                <w:rFonts w:cs="Times New Roman"/>
              </w:rPr>
              <w:t>）；</w:t>
            </w:r>
          </w:p>
        </w:tc>
      </w:tr>
      <w:tr w:rsidR="00015CF3">
        <w:trPr>
          <w:trHeight w:val="287"/>
        </w:trPr>
        <w:tc>
          <w:tcPr>
            <w:tcW w:w="449" w:type="pct"/>
          </w:tcPr>
          <w:p w:rsidR="00015CF3" w:rsidRDefault="00000000">
            <w:pPr>
              <w:pStyle w:val="afff1"/>
              <w:rPr>
                <w:rFonts w:cs="Times New Roman"/>
                <w:i/>
                <w:iCs/>
                <w:lang w:val="en-GB"/>
              </w:rPr>
            </w:pPr>
            <w:proofErr w:type="spellStart"/>
            <w:r>
              <w:rPr>
                <w:rFonts w:cs="Times New Roman"/>
                <w:i/>
                <w:iCs/>
                <w:lang w:val="en-GB"/>
              </w:rPr>
              <w:t>BD</w:t>
            </w:r>
            <w:r>
              <w:rPr>
                <w:rFonts w:cs="Times New Roman"/>
                <w:i/>
                <w:iCs/>
                <w:vertAlign w:val="subscript"/>
                <w:lang w:val="en-GB"/>
              </w:rPr>
              <w:t>y</w:t>
            </w:r>
            <w:proofErr w:type="spellEnd"/>
          </w:p>
        </w:tc>
        <w:tc>
          <w:tcPr>
            <w:tcW w:w="522" w:type="pct"/>
          </w:tcPr>
          <w:p w:rsidR="00015CF3" w:rsidRDefault="00000000">
            <w:pPr>
              <w:pStyle w:val="afff1"/>
              <w:rPr>
                <w:rFonts w:cs="Times New Roman"/>
                <w:lang w:val="en-GB"/>
              </w:rPr>
            </w:pPr>
            <w:r>
              <w:rPr>
                <w:rFonts w:cs="Times New Roman"/>
                <w:lang w:eastAsia="zh-Hans"/>
              </w:rPr>
              <w:t>——</w:t>
            </w:r>
          </w:p>
        </w:tc>
        <w:tc>
          <w:tcPr>
            <w:tcW w:w="4029" w:type="pct"/>
          </w:tcPr>
          <w:p w:rsidR="00015CF3" w:rsidRDefault="00000000">
            <w:pPr>
              <w:pStyle w:val="afff1"/>
              <w:rPr>
                <w:rFonts w:cs="Times New Roman"/>
              </w:rPr>
            </w:pPr>
            <w:r>
              <w:rPr>
                <w:rFonts w:cs="Times New Roman"/>
              </w:rPr>
              <w:t>第</w:t>
            </w:r>
            <w:r>
              <w:rPr>
                <w:rFonts w:cs="Times New Roman"/>
              </w:rPr>
              <w:t>y</w:t>
            </w:r>
            <w:r>
              <w:rPr>
                <w:rFonts w:cs="Times New Roman"/>
              </w:rPr>
              <w:t>期个人驾驶汽车出行的基准线行驶里程（</w:t>
            </w:r>
            <w:r>
              <w:rPr>
                <w:rFonts w:cs="Times New Roman"/>
              </w:rPr>
              <w:t>km</w:t>
            </w:r>
            <w:r>
              <w:rPr>
                <w:rFonts w:cs="Times New Roman"/>
              </w:rPr>
              <w:t>）；</w:t>
            </w:r>
          </w:p>
        </w:tc>
      </w:tr>
      <w:tr w:rsidR="00015CF3">
        <w:tc>
          <w:tcPr>
            <w:tcW w:w="449" w:type="pct"/>
          </w:tcPr>
          <w:p w:rsidR="00015CF3" w:rsidRDefault="00000000">
            <w:pPr>
              <w:pStyle w:val="afff1"/>
              <w:rPr>
                <w:rFonts w:cs="Times New Roman"/>
                <w:i/>
                <w:iCs/>
                <w:lang w:val="en-GB"/>
              </w:rPr>
            </w:pPr>
            <w:r>
              <w:rPr>
                <w:rFonts w:cs="Times New Roman"/>
                <w:i/>
                <w:iCs/>
                <w:lang w:val="en-GB"/>
              </w:rPr>
              <w:t>y</w:t>
            </w:r>
          </w:p>
        </w:tc>
        <w:tc>
          <w:tcPr>
            <w:tcW w:w="522" w:type="pct"/>
          </w:tcPr>
          <w:p w:rsidR="00015CF3" w:rsidRDefault="00000000">
            <w:pPr>
              <w:pStyle w:val="afff1"/>
              <w:rPr>
                <w:rFonts w:cs="Times New Roman"/>
                <w:lang w:val="en-GB"/>
              </w:rPr>
            </w:pPr>
            <w:r>
              <w:rPr>
                <w:rFonts w:cs="Times New Roman"/>
                <w:lang w:eastAsia="zh-Hans"/>
              </w:rPr>
              <w:t>——</w:t>
            </w:r>
          </w:p>
        </w:tc>
        <w:tc>
          <w:tcPr>
            <w:tcW w:w="4029" w:type="pct"/>
          </w:tcPr>
          <w:p w:rsidR="00015CF3" w:rsidRDefault="00000000">
            <w:pPr>
              <w:pStyle w:val="afff1"/>
              <w:rPr>
                <w:rFonts w:cs="Times New Roman"/>
              </w:rPr>
            </w:pPr>
            <w:r>
              <w:rPr>
                <w:rFonts w:cs="Times New Roman" w:hint="eastAsia"/>
              </w:rPr>
              <w:t>碳普惠</w:t>
            </w:r>
            <w:r>
              <w:rPr>
                <w:rFonts w:cs="Times New Roman"/>
              </w:rPr>
              <w:t>减排量的核算周期。</w:t>
            </w:r>
          </w:p>
        </w:tc>
      </w:tr>
    </w:tbl>
    <w:p w:rsidR="00015CF3" w:rsidRDefault="00000000">
      <w:pPr>
        <w:spacing w:afterLines="50" w:after="156"/>
        <w:ind w:firstLine="420"/>
      </w:pPr>
      <w:proofErr w:type="spellStart"/>
      <w:r>
        <w:rPr>
          <w:i/>
          <w:iCs/>
          <w:lang w:val="en-GB"/>
        </w:rPr>
        <w:t>EPM</w:t>
      </w:r>
      <w:r>
        <w:rPr>
          <w:i/>
          <w:iCs/>
          <w:vertAlign w:val="subscript"/>
          <w:lang w:val="en-GB"/>
        </w:rPr>
        <w:t>m,y</w:t>
      </w:r>
      <w:proofErr w:type="spellEnd"/>
      <w:r>
        <w:t>按照</w:t>
      </w:r>
      <w:r>
        <w:rPr>
          <w:rFonts w:hint="eastAsia"/>
        </w:rPr>
        <w:t>公式（</w:t>
      </w:r>
      <w:r>
        <w:rPr>
          <w:rFonts w:hint="eastAsia"/>
        </w:rPr>
        <w:t>2</w:t>
      </w:r>
      <w:r>
        <w:rPr>
          <w:rFonts w:hint="eastAsia"/>
        </w:rPr>
        <w:t>）</w:t>
      </w:r>
      <w:r>
        <w:t>法计算：</w:t>
      </w:r>
    </w:p>
    <w:p w:rsidR="00015CF3" w:rsidRPr="00630B1B" w:rsidRDefault="00000000" w:rsidP="00630B1B">
      <w:pPr>
        <w:tabs>
          <w:tab w:val="center" w:pos="4111"/>
          <w:tab w:val="left" w:pos="8080"/>
        </w:tabs>
        <w:ind w:firstLine="420"/>
      </w:pPr>
      <w:r>
        <w:tab/>
      </w:r>
      <m:oMath>
        <m:sSub>
          <m:sSubPr>
            <m:ctrlPr>
              <w:rPr>
                <w:rFonts w:ascii="Cambria Math" w:hAnsi="Cambria Math"/>
                <w:i/>
              </w:rPr>
            </m:ctrlPr>
          </m:sSubPr>
          <m:e>
            <m:r>
              <w:rPr>
                <w:rFonts w:ascii="Cambria Math" w:hAnsi="Cambria Math"/>
              </w:rPr>
              <m:t>EPM</m:t>
            </m:r>
          </m:e>
          <m:sub>
            <m:r>
              <w:rPr>
                <w:rFonts w:ascii="Cambria Math" w:hAnsi="Cambria Math"/>
              </w:rPr>
              <m:t>m,y</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sub>
          <m:sup>
            <m:r>
              <w:rPr>
                <w:rFonts w:ascii="Cambria Math" w:hAnsi="Cambria Math"/>
              </w:rPr>
              <m:t>n</m:t>
            </m:r>
          </m:sup>
          <m:e>
            <m:sSub>
              <m:sSubPr>
                <m:ctrlPr>
                  <w:rPr>
                    <w:rFonts w:ascii="Cambria Math" w:hAnsi="Cambria Math"/>
                  </w:rPr>
                </m:ctrlPr>
              </m:sSubPr>
              <m:e>
                <m:r>
                  <w:rPr>
                    <w:rFonts w:ascii="Cambria Math" w:hAnsi="Cambria Math"/>
                  </w:rPr>
                  <m:t>(SFC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NCV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CPE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i,y</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sSub>
              <m:sSubPr>
                <m:ctrlPr>
                  <w:rPr>
                    <w:rFonts w:ascii="Cambria Math" w:hAnsi="Cambria Math"/>
                  </w:rPr>
                </m:ctrlPr>
              </m:sSubPr>
              <m:e>
                <m:r>
                  <w:rPr>
                    <w:rFonts w:ascii="Cambria Math" w:hAnsi="Cambria Math"/>
                  </w:rPr>
                  <m:t>SPC</m:t>
                </m:r>
              </m:e>
              <m:sub>
                <m:r>
                  <w:rPr>
                    <w:rFonts w:ascii="Cambria Math" w:hAnsi="Cambria Math"/>
                  </w:rPr>
                  <m:t>e,y</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e,y</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e,y</m:t>
                </m:r>
              </m:sub>
            </m:sSub>
          </m:e>
        </m:nary>
      </m:oMath>
      <w:r>
        <w:tab/>
      </w:r>
      <w:r w:rsidR="00630B1B">
        <w:rPr>
          <w:rFonts w:hint="eastAsia"/>
        </w:rPr>
        <w:t>(</w:t>
      </w:r>
      <w:r>
        <w:rPr>
          <w:rFonts w:hint="eastAsia"/>
        </w:rPr>
        <w:t>2</w:t>
      </w:r>
      <w:r w:rsidR="00630B1B">
        <w:rPr>
          <w:rFonts w:hint="eastAsia"/>
        </w:rPr>
        <w:t>)</w:t>
      </w:r>
    </w:p>
    <w:p w:rsidR="00015CF3" w:rsidRDefault="00000000">
      <w:pPr>
        <w:ind w:firstLine="420"/>
      </w:pPr>
      <w:r>
        <w:t>式中：</w:t>
      </w:r>
    </w:p>
    <w:tbl>
      <w:tblPr>
        <w:tblW w:w="4829" w:type="pct"/>
        <w:tblInd w:w="284" w:type="dxa"/>
        <w:tblLook w:val="04A0" w:firstRow="1" w:lastRow="0" w:firstColumn="1" w:lastColumn="0" w:noHBand="0" w:noVBand="1"/>
      </w:tblPr>
      <w:tblGrid>
        <w:gridCol w:w="846"/>
        <w:gridCol w:w="882"/>
        <w:gridCol w:w="6294"/>
      </w:tblGrid>
      <w:tr w:rsidR="00015CF3">
        <w:tc>
          <w:tcPr>
            <w:tcW w:w="527" w:type="pct"/>
            <w:vAlign w:val="center"/>
          </w:tcPr>
          <w:p w:rsidR="00015CF3" w:rsidRDefault="00000000">
            <w:pPr>
              <w:pStyle w:val="afff1"/>
              <w:rPr>
                <w:rFonts w:cs="Times New Roman"/>
                <w:i/>
                <w:iCs/>
                <w:lang w:val="en-GB"/>
              </w:rPr>
            </w:pPr>
            <w:proofErr w:type="spellStart"/>
            <w:proofErr w:type="gramStart"/>
            <w:r>
              <w:rPr>
                <w:rFonts w:cs="Times New Roman"/>
                <w:i/>
                <w:iCs/>
                <w:lang w:val="en-GB"/>
              </w:rPr>
              <w:t>EPM</w:t>
            </w:r>
            <w:r>
              <w:rPr>
                <w:rFonts w:cs="Times New Roman"/>
                <w:i/>
                <w:iCs/>
                <w:vertAlign w:val="subscript"/>
                <w:lang w:val="en-GB"/>
              </w:rPr>
              <w:t>m,y</w:t>
            </w:r>
            <w:proofErr w:type="spellEnd"/>
            <w:proofErr w:type="gramEnd"/>
          </w:p>
        </w:tc>
        <w:tc>
          <w:tcPr>
            <w:tcW w:w="550" w:type="pct"/>
          </w:tcPr>
          <w:p w:rsidR="00015CF3" w:rsidRDefault="00000000">
            <w:pPr>
              <w:pStyle w:val="afff1"/>
              <w:rPr>
                <w:rFonts w:cs="Times New Roman"/>
                <w:lang w:val="en-GB"/>
              </w:rPr>
            </w:pPr>
            <w:r>
              <w:rPr>
                <w:rFonts w:cs="Times New Roman"/>
                <w:lang w:eastAsia="zh-Hans"/>
              </w:rPr>
              <w:t>——</w:t>
            </w:r>
          </w:p>
        </w:tc>
        <w:tc>
          <w:tcPr>
            <w:tcW w:w="3923" w:type="pct"/>
          </w:tcPr>
          <w:p w:rsidR="00015CF3" w:rsidRDefault="00000000">
            <w:pPr>
              <w:pStyle w:val="afff1"/>
              <w:rPr>
                <w:rFonts w:cs="Times New Roman"/>
                <w:lang w:val="en-GB"/>
              </w:rPr>
            </w:pPr>
            <w:r>
              <w:rPr>
                <w:rFonts w:cs="Times New Roman"/>
              </w:rPr>
              <w:t>第</w:t>
            </w:r>
            <w:r>
              <w:rPr>
                <w:rFonts w:cs="Times New Roman"/>
              </w:rPr>
              <w:t>y</w:t>
            </w:r>
            <w:r>
              <w:rPr>
                <w:rFonts w:cs="Times New Roman"/>
              </w:rPr>
              <w:t>期新能源汽车出行行为发生的上一个自然年基准线情景车辆平均单位里程的碳排放因子（</w:t>
            </w:r>
            <w:r>
              <w:rPr>
                <w:rFonts w:cs="Times New Roman"/>
              </w:rPr>
              <w:t>kgCO</w:t>
            </w:r>
            <w:r>
              <w:rPr>
                <w:rFonts w:cs="Times New Roman"/>
                <w:vertAlign w:val="subscript"/>
              </w:rPr>
              <w:t>2</w:t>
            </w:r>
            <w:r>
              <w:rPr>
                <w:rFonts w:cs="Times New Roman"/>
              </w:rPr>
              <w:t>/km</w:t>
            </w:r>
            <w:r>
              <w:rPr>
                <w:rFonts w:cs="Times New Roman"/>
              </w:rPr>
              <w:t>）；</w:t>
            </w:r>
          </w:p>
        </w:tc>
      </w:tr>
      <w:tr w:rsidR="00015CF3">
        <w:tc>
          <w:tcPr>
            <w:tcW w:w="527" w:type="pct"/>
            <w:vAlign w:val="center"/>
          </w:tcPr>
          <w:p w:rsidR="00015CF3" w:rsidRDefault="00000000">
            <w:pPr>
              <w:pStyle w:val="afff1"/>
              <w:rPr>
                <w:rFonts w:cs="Times New Roman"/>
                <w:i/>
                <w:iCs/>
                <w:lang w:val="en-GB"/>
              </w:rPr>
            </w:pPr>
            <w:proofErr w:type="spellStart"/>
            <w:r>
              <w:rPr>
                <w:rFonts w:cs="Times New Roman"/>
                <w:i/>
                <w:iCs/>
                <w:lang w:val="en-GB"/>
              </w:rPr>
              <w:t>i</w:t>
            </w:r>
            <w:proofErr w:type="spellEnd"/>
          </w:p>
        </w:tc>
        <w:tc>
          <w:tcPr>
            <w:tcW w:w="550" w:type="pct"/>
          </w:tcPr>
          <w:p w:rsidR="00015CF3" w:rsidRDefault="00000000">
            <w:pPr>
              <w:pStyle w:val="afff1"/>
              <w:rPr>
                <w:rFonts w:cs="Times New Roman"/>
                <w:lang w:eastAsia="zh-Hans"/>
              </w:rPr>
            </w:pPr>
            <w:r>
              <w:rPr>
                <w:rFonts w:cs="Times New Roman"/>
                <w:lang w:eastAsia="zh-Hans"/>
              </w:rPr>
              <w:t>——</w:t>
            </w:r>
          </w:p>
        </w:tc>
        <w:tc>
          <w:tcPr>
            <w:tcW w:w="3923" w:type="pct"/>
          </w:tcPr>
          <w:p w:rsidR="00015CF3" w:rsidRDefault="00000000">
            <w:pPr>
              <w:pStyle w:val="afff1"/>
              <w:rPr>
                <w:rFonts w:cs="Times New Roman"/>
              </w:rPr>
            </w:pPr>
            <w:r>
              <w:rPr>
                <w:rFonts w:cs="Times New Roman"/>
              </w:rPr>
              <w:t>化石能源燃料类型，包含汽油、柴油、天然气；</w:t>
            </w:r>
          </w:p>
        </w:tc>
      </w:tr>
      <w:tr w:rsidR="00015CF3">
        <w:trPr>
          <w:trHeight w:val="90"/>
        </w:trPr>
        <w:tc>
          <w:tcPr>
            <w:tcW w:w="527" w:type="pct"/>
            <w:vAlign w:val="center"/>
          </w:tcPr>
          <w:p w:rsidR="00015CF3" w:rsidRDefault="00000000">
            <w:pPr>
              <w:pStyle w:val="afff1"/>
              <w:rPr>
                <w:rFonts w:cs="Times New Roman"/>
                <w:i/>
                <w:iCs/>
                <w:lang w:val="en-GB"/>
              </w:rPr>
            </w:pPr>
            <w:proofErr w:type="spellStart"/>
            <w:r>
              <w:rPr>
                <w:rFonts w:cs="Times New Roman"/>
                <w:i/>
                <w:iCs/>
                <w:lang w:val="en-GB"/>
              </w:rPr>
              <w:t>SFC</w:t>
            </w:r>
            <w:r>
              <w:rPr>
                <w:rFonts w:cs="Times New Roman"/>
                <w:i/>
                <w:iCs/>
                <w:vertAlign w:val="subscript"/>
                <w:lang w:val="en-GB"/>
              </w:rPr>
              <w:t>i</w:t>
            </w:r>
            <w:proofErr w:type="spellEnd"/>
          </w:p>
        </w:tc>
        <w:tc>
          <w:tcPr>
            <w:tcW w:w="550" w:type="pct"/>
          </w:tcPr>
          <w:p w:rsidR="00015CF3" w:rsidRDefault="00000000">
            <w:pPr>
              <w:pStyle w:val="afff1"/>
              <w:rPr>
                <w:rFonts w:cs="Times New Roman"/>
                <w:lang w:val="en-GB"/>
              </w:rPr>
            </w:pPr>
            <w:r>
              <w:rPr>
                <w:rFonts w:cs="Times New Roman"/>
                <w:lang w:eastAsia="zh-Hans"/>
              </w:rPr>
              <w:t>——</w:t>
            </w:r>
          </w:p>
        </w:tc>
        <w:tc>
          <w:tcPr>
            <w:tcW w:w="3923" w:type="pct"/>
            <w:vAlign w:val="center"/>
          </w:tcPr>
          <w:p w:rsidR="00015CF3" w:rsidRDefault="00000000">
            <w:pPr>
              <w:pStyle w:val="afff1"/>
              <w:rPr>
                <w:rFonts w:cs="Times New Roman"/>
                <w:lang w:val="en-GB"/>
              </w:rPr>
            </w:pPr>
            <w:r>
              <w:rPr>
                <w:rFonts w:cs="Times New Roman"/>
                <w:lang w:val="en-GB"/>
              </w:rPr>
              <w:t>第</w:t>
            </w:r>
            <w:proofErr w:type="spellStart"/>
            <w:r>
              <w:rPr>
                <w:rFonts w:cs="Times New Roman"/>
                <w:lang w:val="en-GB"/>
              </w:rPr>
              <w:t>i</w:t>
            </w:r>
            <w:proofErr w:type="spellEnd"/>
            <w:r>
              <w:rPr>
                <w:rFonts w:cs="Times New Roman"/>
                <w:lang w:val="en-GB"/>
              </w:rPr>
              <w:t>种燃料内燃机汽车的单位里程能耗，汽油、柴油单位（</w:t>
            </w:r>
            <w:r>
              <w:rPr>
                <w:rFonts w:cs="Times New Roman"/>
                <w:lang w:val="en-GB"/>
              </w:rPr>
              <w:t>L/km</w:t>
            </w:r>
            <w:r>
              <w:rPr>
                <w:rFonts w:cs="Times New Roman"/>
                <w:lang w:val="en-GB"/>
              </w:rPr>
              <w:t>），天然气单位（</w:t>
            </w:r>
            <w:r>
              <w:rPr>
                <w:rFonts w:cs="Times New Roman"/>
                <w:lang w:val="en-GB"/>
              </w:rPr>
              <w:t>m</w:t>
            </w:r>
            <w:r>
              <w:rPr>
                <w:rFonts w:cs="Times New Roman"/>
                <w:vertAlign w:val="superscript"/>
                <w:lang w:val="en-GB"/>
              </w:rPr>
              <w:t>3</w:t>
            </w:r>
            <w:r>
              <w:rPr>
                <w:rFonts w:cs="Times New Roman"/>
                <w:lang w:val="en-GB"/>
              </w:rPr>
              <w:t>/km</w:t>
            </w:r>
            <w:r>
              <w:rPr>
                <w:rFonts w:cs="Times New Roman"/>
                <w:lang w:val="en-GB"/>
              </w:rPr>
              <w:t>）；</w:t>
            </w:r>
          </w:p>
        </w:tc>
      </w:tr>
      <w:tr w:rsidR="00015CF3">
        <w:trPr>
          <w:trHeight w:val="90"/>
        </w:trPr>
        <w:tc>
          <w:tcPr>
            <w:tcW w:w="527" w:type="pct"/>
            <w:vAlign w:val="center"/>
          </w:tcPr>
          <w:p w:rsidR="00015CF3" w:rsidRDefault="00000000">
            <w:pPr>
              <w:pStyle w:val="afff1"/>
              <w:rPr>
                <w:rFonts w:cs="Times New Roman"/>
                <w:i/>
                <w:iCs/>
                <w:lang w:val="en-GB"/>
              </w:rPr>
            </w:pPr>
            <w:proofErr w:type="spellStart"/>
            <w:r>
              <w:rPr>
                <w:rFonts w:cs="Times New Roman"/>
                <w:i/>
                <w:iCs/>
                <w:lang w:val="en-GB"/>
              </w:rPr>
              <w:t>NCV</w:t>
            </w:r>
            <w:r>
              <w:rPr>
                <w:rFonts w:cs="Times New Roman"/>
                <w:i/>
                <w:iCs/>
                <w:vertAlign w:val="subscript"/>
                <w:lang w:val="en-GB"/>
              </w:rPr>
              <w:t>i</w:t>
            </w:r>
            <w:proofErr w:type="spellEnd"/>
          </w:p>
        </w:tc>
        <w:tc>
          <w:tcPr>
            <w:tcW w:w="550" w:type="pct"/>
          </w:tcPr>
          <w:p w:rsidR="00015CF3" w:rsidRDefault="00000000">
            <w:pPr>
              <w:pStyle w:val="afff1"/>
              <w:rPr>
                <w:rFonts w:cs="Times New Roman"/>
                <w:lang w:val="en-GB"/>
              </w:rPr>
            </w:pPr>
            <w:r>
              <w:rPr>
                <w:rFonts w:cs="Times New Roman"/>
                <w:lang w:eastAsia="zh-Hans"/>
              </w:rPr>
              <w:t>——</w:t>
            </w:r>
          </w:p>
        </w:tc>
        <w:tc>
          <w:tcPr>
            <w:tcW w:w="3923" w:type="pct"/>
            <w:vAlign w:val="center"/>
          </w:tcPr>
          <w:p w:rsidR="00015CF3" w:rsidRDefault="00000000">
            <w:pPr>
              <w:pStyle w:val="afff1"/>
              <w:rPr>
                <w:rFonts w:cs="Times New Roman"/>
                <w:lang w:val="en-GB"/>
              </w:rPr>
            </w:pPr>
            <w:r>
              <w:rPr>
                <w:rFonts w:cs="Times New Roman"/>
                <w:lang w:val="en-GB"/>
              </w:rPr>
              <w:t>第</w:t>
            </w:r>
            <w:proofErr w:type="spellStart"/>
            <w:r>
              <w:rPr>
                <w:rFonts w:cs="Times New Roman"/>
                <w:lang w:val="en-GB"/>
              </w:rPr>
              <w:t>i</w:t>
            </w:r>
            <w:proofErr w:type="spellEnd"/>
            <w:r>
              <w:rPr>
                <w:rFonts w:cs="Times New Roman"/>
                <w:lang w:val="en-GB"/>
              </w:rPr>
              <w:t>种燃料的净热值，汽油、柴油单位（</w:t>
            </w:r>
            <w:r>
              <w:rPr>
                <w:rFonts w:cs="Times New Roman"/>
                <w:lang w:val="en-GB"/>
              </w:rPr>
              <w:t>MJ/kg</w:t>
            </w:r>
            <w:r>
              <w:rPr>
                <w:rFonts w:cs="Times New Roman"/>
                <w:lang w:val="en-GB"/>
              </w:rPr>
              <w:t>），天然气单位（</w:t>
            </w:r>
            <w:r>
              <w:rPr>
                <w:rFonts w:cs="Times New Roman"/>
                <w:lang w:val="en-GB"/>
              </w:rPr>
              <w:t>MJ/m</w:t>
            </w:r>
            <w:r>
              <w:rPr>
                <w:rFonts w:cs="Times New Roman"/>
                <w:vertAlign w:val="superscript"/>
                <w:lang w:val="en-GB"/>
              </w:rPr>
              <w:t>3</w:t>
            </w:r>
            <w:r>
              <w:rPr>
                <w:rFonts w:cs="Times New Roman"/>
                <w:lang w:val="en-GB"/>
              </w:rPr>
              <w:t>）；</w:t>
            </w:r>
          </w:p>
        </w:tc>
      </w:tr>
      <w:tr w:rsidR="00015CF3">
        <w:tc>
          <w:tcPr>
            <w:tcW w:w="527" w:type="pct"/>
          </w:tcPr>
          <w:p w:rsidR="00015CF3" w:rsidRDefault="00000000">
            <w:pPr>
              <w:pStyle w:val="afff1"/>
              <w:rPr>
                <w:rFonts w:cs="Times New Roman"/>
                <w:i/>
                <w:iCs/>
                <w:lang w:val="en-GB"/>
              </w:rPr>
            </w:pPr>
            <w:proofErr w:type="spellStart"/>
            <w:r>
              <w:rPr>
                <w:rFonts w:cs="Times New Roman"/>
                <w:i/>
              </w:rPr>
              <w:t>CPE</w:t>
            </w:r>
            <w:r>
              <w:rPr>
                <w:rFonts w:cs="Times New Roman"/>
                <w:i/>
                <w:vertAlign w:val="subscript"/>
              </w:rPr>
              <w:t>i</w:t>
            </w:r>
            <w:proofErr w:type="spellEnd"/>
          </w:p>
        </w:tc>
        <w:tc>
          <w:tcPr>
            <w:tcW w:w="550" w:type="pct"/>
          </w:tcPr>
          <w:p w:rsidR="00015CF3" w:rsidRDefault="00000000">
            <w:pPr>
              <w:pStyle w:val="afff1"/>
              <w:rPr>
                <w:rFonts w:cs="Times New Roman"/>
                <w:lang w:val="en-GB"/>
              </w:rPr>
            </w:pPr>
            <w:r>
              <w:rPr>
                <w:rFonts w:cs="Times New Roman"/>
                <w:lang w:eastAsia="zh-Hans"/>
              </w:rPr>
              <w:t>——</w:t>
            </w:r>
          </w:p>
        </w:tc>
        <w:tc>
          <w:tcPr>
            <w:tcW w:w="3923" w:type="pct"/>
          </w:tcPr>
          <w:p w:rsidR="00015CF3" w:rsidRDefault="00000000">
            <w:pPr>
              <w:pStyle w:val="afff1"/>
              <w:rPr>
                <w:rFonts w:cs="Times New Roman"/>
                <w:lang w:val="en-GB"/>
              </w:rPr>
            </w:pPr>
            <w:r>
              <w:rPr>
                <w:rFonts w:cs="Times New Roman"/>
                <w:lang w:val="en-GB"/>
              </w:rPr>
              <w:t>第</w:t>
            </w:r>
            <w:proofErr w:type="spellStart"/>
            <w:r>
              <w:rPr>
                <w:rFonts w:cs="Times New Roman"/>
                <w:lang w:val="en-GB"/>
              </w:rPr>
              <w:t>i</w:t>
            </w:r>
            <w:proofErr w:type="spellEnd"/>
            <w:r>
              <w:rPr>
                <w:rFonts w:cs="Times New Roman"/>
                <w:lang w:val="en-GB"/>
              </w:rPr>
              <w:t>种化石能源的单位热值含碳量（</w:t>
            </w:r>
            <w:proofErr w:type="spellStart"/>
            <w:r>
              <w:rPr>
                <w:rFonts w:cs="Times New Roman"/>
                <w:lang w:val="en-GB"/>
              </w:rPr>
              <w:t>kgC</w:t>
            </w:r>
            <w:proofErr w:type="spellEnd"/>
            <w:r>
              <w:rPr>
                <w:rFonts w:cs="Times New Roman"/>
                <w:lang w:val="en-GB"/>
              </w:rPr>
              <w:t>/MJ</w:t>
            </w:r>
            <w:r>
              <w:rPr>
                <w:rFonts w:cs="Times New Roman"/>
                <w:lang w:val="en-GB"/>
              </w:rPr>
              <w:t>）；</w:t>
            </w:r>
          </w:p>
        </w:tc>
      </w:tr>
      <w:tr w:rsidR="00015CF3">
        <w:tc>
          <w:tcPr>
            <w:tcW w:w="527" w:type="pct"/>
          </w:tcPr>
          <w:p w:rsidR="00015CF3" w:rsidRDefault="00000000">
            <w:pPr>
              <w:pStyle w:val="afff1"/>
              <w:rPr>
                <w:rFonts w:cs="Times New Roman"/>
                <w:i/>
                <w:iCs/>
                <w:lang w:val="en-GB"/>
              </w:rPr>
            </w:pPr>
            <w:proofErr w:type="spellStart"/>
            <w:r>
              <w:rPr>
                <w:rFonts w:cs="Times New Roman"/>
                <w:i/>
              </w:rPr>
              <w:t>OX</w:t>
            </w:r>
            <w:r>
              <w:rPr>
                <w:rFonts w:cs="Times New Roman"/>
                <w:i/>
                <w:vertAlign w:val="subscript"/>
              </w:rPr>
              <w:t>i</w:t>
            </w:r>
            <w:proofErr w:type="spellEnd"/>
          </w:p>
        </w:tc>
        <w:tc>
          <w:tcPr>
            <w:tcW w:w="550" w:type="pct"/>
          </w:tcPr>
          <w:p w:rsidR="00015CF3" w:rsidRDefault="00000000">
            <w:pPr>
              <w:pStyle w:val="afff1"/>
              <w:rPr>
                <w:rFonts w:cs="Times New Roman"/>
                <w:lang w:val="en-GB"/>
              </w:rPr>
            </w:pPr>
            <w:r>
              <w:rPr>
                <w:rFonts w:cs="Times New Roman"/>
                <w:lang w:eastAsia="zh-Hans"/>
              </w:rPr>
              <w:t>——</w:t>
            </w:r>
          </w:p>
        </w:tc>
        <w:tc>
          <w:tcPr>
            <w:tcW w:w="3923" w:type="pct"/>
          </w:tcPr>
          <w:p w:rsidR="00015CF3" w:rsidRDefault="00000000">
            <w:pPr>
              <w:pStyle w:val="afff1"/>
              <w:rPr>
                <w:rFonts w:cs="Times New Roman"/>
                <w:lang w:val="en-GB"/>
              </w:rPr>
            </w:pPr>
            <w:r>
              <w:rPr>
                <w:rFonts w:cs="Times New Roman"/>
                <w:lang w:val="en-GB"/>
              </w:rPr>
              <w:t>第</w:t>
            </w:r>
            <w:proofErr w:type="spellStart"/>
            <w:r>
              <w:rPr>
                <w:rFonts w:cs="Times New Roman"/>
                <w:lang w:val="en-GB"/>
              </w:rPr>
              <w:t>i</w:t>
            </w:r>
            <w:proofErr w:type="spellEnd"/>
            <w:r>
              <w:rPr>
                <w:rFonts w:cs="Times New Roman"/>
                <w:lang w:val="en-GB"/>
              </w:rPr>
              <w:t>种化石能源的碳氧化率（</w:t>
            </w:r>
            <w:r>
              <w:rPr>
                <w:rFonts w:cs="Times New Roman"/>
                <w:lang w:val="en-GB"/>
              </w:rPr>
              <w:t>%</w:t>
            </w:r>
            <w:r>
              <w:rPr>
                <w:rFonts w:cs="Times New Roman"/>
                <w:lang w:val="en-GB"/>
              </w:rPr>
              <w:t>）；</w:t>
            </w:r>
          </w:p>
        </w:tc>
      </w:tr>
      <w:tr w:rsidR="00015CF3">
        <w:tc>
          <w:tcPr>
            <w:tcW w:w="527" w:type="pct"/>
            <w:vAlign w:val="center"/>
          </w:tcPr>
          <w:p w:rsidR="00015CF3" w:rsidRDefault="00000000">
            <w:pPr>
              <w:pStyle w:val="afff1"/>
              <w:rPr>
                <w:rFonts w:cs="Times New Roman"/>
                <w:i/>
                <w:iCs/>
                <w:spacing w:val="-20"/>
              </w:rPr>
            </w:pPr>
            <w:proofErr w:type="spellStart"/>
            <w:r>
              <w:rPr>
                <w:rFonts w:cs="Times New Roman"/>
                <w:i/>
                <w:iCs/>
                <w:spacing w:val="-20"/>
              </w:rPr>
              <w:t>ρ</w:t>
            </w:r>
            <w:r>
              <w:rPr>
                <w:rFonts w:cs="Times New Roman"/>
                <w:i/>
                <w:iCs/>
                <w:spacing w:val="-20"/>
                <w:vertAlign w:val="subscript"/>
              </w:rPr>
              <w:t>i</w:t>
            </w:r>
            <w:proofErr w:type="spellEnd"/>
          </w:p>
        </w:tc>
        <w:tc>
          <w:tcPr>
            <w:tcW w:w="550" w:type="pct"/>
          </w:tcPr>
          <w:p w:rsidR="00015CF3" w:rsidRDefault="00000000">
            <w:pPr>
              <w:pStyle w:val="afff1"/>
              <w:rPr>
                <w:rFonts w:cs="Times New Roman"/>
              </w:rPr>
            </w:pPr>
            <w:r>
              <w:rPr>
                <w:rFonts w:cs="Times New Roman"/>
                <w:lang w:eastAsia="zh-Hans"/>
              </w:rPr>
              <w:t>——</w:t>
            </w:r>
          </w:p>
        </w:tc>
        <w:tc>
          <w:tcPr>
            <w:tcW w:w="3923" w:type="pct"/>
            <w:vAlign w:val="center"/>
          </w:tcPr>
          <w:p w:rsidR="00015CF3" w:rsidRDefault="00000000">
            <w:pPr>
              <w:pStyle w:val="afff1"/>
              <w:rPr>
                <w:rFonts w:cs="Times New Roman"/>
              </w:rPr>
            </w:pPr>
            <w:r>
              <w:rPr>
                <w:rFonts w:cs="Times New Roman"/>
              </w:rPr>
              <w:t>第</w:t>
            </w:r>
            <w:proofErr w:type="spellStart"/>
            <w:r>
              <w:rPr>
                <w:rFonts w:cs="Times New Roman"/>
              </w:rPr>
              <w:t>i</w:t>
            </w:r>
            <w:proofErr w:type="spellEnd"/>
            <w:r>
              <w:rPr>
                <w:rFonts w:cs="Times New Roman"/>
              </w:rPr>
              <w:t>种燃料的密度</w:t>
            </w:r>
            <w:r>
              <w:rPr>
                <w:rFonts w:cs="Times New Roman"/>
                <w:lang w:val="en-GB"/>
              </w:rPr>
              <w:t>（</w:t>
            </w:r>
            <w:r>
              <w:rPr>
                <w:rFonts w:cs="Times New Roman"/>
              </w:rPr>
              <w:t>kg/L</w:t>
            </w:r>
            <w:r>
              <w:rPr>
                <w:rFonts w:cs="Times New Roman"/>
                <w:lang w:val="en-GB"/>
              </w:rPr>
              <w:t>）；</w:t>
            </w:r>
          </w:p>
        </w:tc>
      </w:tr>
      <w:tr w:rsidR="00015CF3">
        <w:tc>
          <w:tcPr>
            <w:tcW w:w="527" w:type="pct"/>
            <w:vAlign w:val="center"/>
          </w:tcPr>
          <w:p w:rsidR="00015CF3" w:rsidRDefault="00000000">
            <w:pPr>
              <w:pStyle w:val="afff1"/>
              <w:rPr>
                <w:rFonts w:cs="Times New Roman"/>
                <w:i/>
                <w:iCs/>
                <w:spacing w:val="-20"/>
              </w:rPr>
            </w:pPr>
            <w:proofErr w:type="spellStart"/>
            <w:proofErr w:type="gramStart"/>
            <w:r>
              <w:rPr>
                <w:rFonts w:cs="Times New Roman"/>
                <w:i/>
                <w:iCs/>
              </w:rPr>
              <w:t>R</w:t>
            </w:r>
            <w:r>
              <w:rPr>
                <w:rFonts w:cs="Times New Roman"/>
                <w:i/>
                <w:iCs/>
                <w:vertAlign w:val="subscript"/>
              </w:rPr>
              <w:t>i,y</w:t>
            </w:r>
            <w:proofErr w:type="spellEnd"/>
            <w:proofErr w:type="gramEnd"/>
          </w:p>
        </w:tc>
        <w:tc>
          <w:tcPr>
            <w:tcW w:w="550" w:type="pct"/>
          </w:tcPr>
          <w:p w:rsidR="00015CF3" w:rsidRDefault="00000000">
            <w:pPr>
              <w:pStyle w:val="afff1"/>
              <w:rPr>
                <w:rFonts w:cs="Times New Roman"/>
                <w:lang w:eastAsia="zh-Hans"/>
              </w:rPr>
            </w:pPr>
            <w:r>
              <w:rPr>
                <w:rFonts w:cs="Times New Roman"/>
                <w:lang w:eastAsia="zh-Hans"/>
              </w:rPr>
              <w:t>——</w:t>
            </w:r>
          </w:p>
        </w:tc>
        <w:tc>
          <w:tcPr>
            <w:tcW w:w="3923" w:type="pct"/>
            <w:vAlign w:val="center"/>
          </w:tcPr>
          <w:p w:rsidR="00015CF3" w:rsidRDefault="00000000">
            <w:pPr>
              <w:pStyle w:val="afff1"/>
              <w:rPr>
                <w:rFonts w:cs="Times New Roman"/>
              </w:rPr>
            </w:pPr>
            <w:r>
              <w:rPr>
                <w:rFonts w:cs="Times New Roman"/>
              </w:rPr>
              <w:t>第</w:t>
            </w:r>
            <w:r>
              <w:rPr>
                <w:rFonts w:cs="Times New Roman"/>
              </w:rPr>
              <w:t>y</w:t>
            </w:r>
            <w:r>
              <w:rPr>
                <w:rFonts w:cs="Times New Roman"/>
              </w:rPr>
              <w:t>期新能源汽车出行行为发生的上一个自然年第</w:t>
            </w:r>
            <w:proofErr w:type="spellStart"/>
            <w:r>
              <w:rPr>
                <w:rFonts w:cs="Times New Roman"/>
              </w:rPr>
              <w:t>i</w:t>
            </w:r>
            <w:proofErr w:type="spellEnd"/>
            <w:r>
              <w:rPr>
                <w:rFonts w:cs="Times New Roman"/>
              </w:rPr>
              <w:t>种汽车类型</w:t>
            </w:r>
            <w:proofErr w:type="gramStart"/>
            <w:r>
              <w:rPr>
                <w:rFonts w:cs="Times New Roman"/>
              </w:rPr>
              <w:t>占总乘用车</w:t>
            </w:r>
            <w:proofErr w:type="gramEnd"/>
            <w:r>
              <w:rPr>
                <w:rFonts w:cs="Times New Roman"/>
              </w:rPr>
              <w:t>的比重</w:t>
            </w:r>
            <w:r>
              <w:rPr>
                <w:rStyle w:val="affc"/>
                <w:rFonts w:cs="Times New Roman"/>
              </w:rPr>
              <w:footnoteReference w:id="1"/>
            </w:r>
            <w:r>
              <w:rPr>
                <w:rFonts w:cs="Times New Roman"/>
              </w:rPr>
              <w:t>（</w:t>
            </w:r>
            <w:r>
              <w:rPr>
                <w:rFonts w:cs="Times New Roman" w:hint="eastAsia"/>
              </w:rPr>
              <w:t>无量纲</w:t>
            </w:r>
            <w:r>
              <w:rPr>
                <w:rFonts w:cs="Times New Roman"/>
              </w:rPr>
              <w:t>）；</w:t>
            </w:r>
          </w:p>
        </w:tc>
      </w:tr>
      <w:tr w:rsidR="00015CF3">
        <w:tc>
          <w:tcPr>
            <w:tcW w:w="527" w:type="pct"/>
            <w:vAlign w:val="center"/>
          </w:tcPr>
          <w:p w:rsidR="00015CF3" w:rsidRDefault="00000000">
            <w:pPr>
              <w:pStyle w:val="afff1"/>
              <w:rPr>
                <w:rFonts w:cs="Times New Roman"/>
                <w:i/>
                <w:iCs/>
              </w:rPr>
            </w:pPr>
            <w:proofErr w:type="spellStart"/>
            <w:proofErr w:type="gramStart"/>
            <w:r>
              <w:rPr>
                <w:rFonts w:cs="Times New Roman"/>
                <w:i/>
                <w:iCs/>
                <w:lang w:val="en-GB"/>
              </w:rPr>
              <w:t>SPC</w:t>
            </w:r>
            <w:r>
              <w:rPr>
                <w:rFonts w:cs="Times New Roman"/>
                <w:i/>
                <w:iCs/>
                <w:vertAlign w:val="subscript"/>
                <w:lang w:val="en-GB"/>
              </w:rPr>
              <w:t>e,y</w:t>
            </w:r>
            <w:proofErr w:type="spellEnd"/>
            <w:proofErr w:type="gramEnd"/>
          </w:p>
        </w:tc>
        <w:tc>
          <w:tcPr>
            <w:tcW w:w="550" w:type="pct"/>
          </w:tcPr>
          <w:p w:rsidR="00015CF3" w:rsidRDefault="00000000">
            <w:pPr>
              <w:pStyle w:val="afff1"/>
              <w:rPr>
                <w:rFonts w:cs="Times New Roman"/>
                <w:lang w:eastAsia="zh-Hans"/>
              </w:rPr>
            </w:pPr>
            <w:r>
              <w:rPr>
                <w:rFonts w:cs="Times New Roman"/>
                <w:lang w:eastAsia="zh-Hans"/>
              </w:rPr>
              <w:t>——</w:t>
            </w:r>
          </w:p>
        </w:tc>
        <w:tc>
          <w:tcPr>
            <w:tcW w:w="3923" w:type="pct"/>
            <w:vAlign w:val="center"/>
          </w:tcPr>
          <w:p w:rsidR="00015CF3" w:rsidRDefault="00000000">
            <w:pPr>
              <w:pStyle w:val="afff1"/>
              <w:rPr>
                <w:rFonts w:cs="Times New Roman"/>
              </w:rPr>
            </w:pPr>
            <w:r>
              <w:rPr>
                <w:rFonts w:cs="Times New Roman"/>
                <w:lang w:val="en-GB"/>
              </w:rPr>
              <w:t>新能源汽车的单位里程能耗（</w:t>
            </w:r>
            <w:r>
              <w:rPr>
                <w:rFonts w:cs="Times New Roman"/>
                <w:lang w:val="en-GB"/>
              </w:rPr>
              <w:t>kWh/km</w:t>
            </w:r>
            <w:r>
              <w:rPr>
                <w:rFonts w:cs="Times New Roman"/>
                <w:lang w:val="en-GB"/>
              </w:rPr>
              <w:t>）；</w:t>
            </w:r>
          </w:p>
        </w:tc>
      </w:tr>
      <w:tr w:rsidR="00015CF3">
        <w:tc>
          <w:tcPr>
            <w:tcW w:w="527" w:type="pct"/>
            <w:vAlign w:val="center"/>
          </w:tcPr>
          <w:p w:rsidR="00015CF3" w:rsidRDefault="00000000">
            <w:pPr>
              <w:pStyle w:val="afff1"/>
              <w:rPr>
                <w:rFonts w:cs="Times New Roman"/>
                <w:i/>
                <w:iCs/>
              </w:rPr>
            </w:pPr>
            <w:bookmarkStart w:id="55" w:name="_Hlk154256734"/>
            <w:proofErr w:type="spellStart"/>
            <w:proofErr w:type="gramStart"/>
            <w:r>
              <w:rPr>
                <w:rFonts w:cs="Times New Roman"/>
                <w:i/>
                <w:iCs/>
                <w:lang w:val="en-GB"/>
              </w:rPr>
              <w:t>EF</w:t>
            </w:r>
            <w:r>
              <w:rPr>
                <w:rFonts w:cs="Times New Roman"/>
                <w:i/>
                <w:iCs/>
                <w:vertAlign w:val="subscript"/>
                <w:lang w:val="en-GB"/>
              </w:rPr>
              <w:t>e,y</w:t>
            </w:r>
            <w:proofErr w:type="spellEnd"/>
            <w:proofErr w:type="gramEnd"/>
          </w:p>
        </w:tc>
        <w:tc>
          <w:tcPr>
            <w:tcW w:w="550" w:type="pct"/>
          </w:tcPr>
          <w:p w:rsidR="00015CF3" w:rsidRDefault="00000000">
            <w:pPr>
              <w:pStyle w:val="afff1"/>
              <w:rPr>
                <w:rFonts w:cs="Times New Roman"/>
                <w:lang w:eastAsia="zh-Hans"/>
              </w:rPr>
            </w:pPr>
            <w:r>
              <w:rPr>
                <w:rFonts w:cs="Times New Roman"/>
                <w:lang w:eastAsia="zh-Hans"/>
              </w:rPr>
              <w:t>——</w:t>
            </w:r>
          </w:p>
        </w:tc>
        <w:tc>
          <w:tcPr>
            <w:tcW w:w="3923" w:type="pct"/>
            <w:vAlign w:val="center"/>
          </w:tcPr>
          <w:p w:rsidR="00015CF3" w:rsidRDefault="00000000">
            <w:pPr>
              <w:pStyle w:val="afff1"/>
              <w:rPr>
                <w:rFonts w:cs="Times New Roman"/>
              </w:rPr>
            </w:pPr>
            <w:r>
              <w:rPr>
                <w:rFonts w:cs="Times New Roman"/>
              </w:rPr>
              <w:t>区域电网平均</w:t>
            </w:r>
            <w:r>
              <w:rPr>
                <w:rFonts w:cs="Times New Roman"/>
                <w:lang w:val="en-GB"/>
              </w:rPr>
              <w:t>CO</w:t>
            </w:r>
            <w:r>
              <w:rPr>
                <w:rFonts w:cs="Times New Roman"/>
                <w:vertAlign w:val="subscript"/>
                <w:lang w:val="en-GB"/>
              </w:rPr>
              <w:t>2</w:t>
            </w:r>
            <w:r>
              <w:rPr>
                <w:rFonts w:cs="Times New Roman"/>
                <w:lang w:val="en-GB"/>
              </w:rPr>
              <w:t>排放因子（</w:t>
            </w:r>
            <w:r>
              <w:rPr>
                <w:rFonts w:cs="Times New Roman"/>
                <w:lang w:val="en-GB"/>
              </w:rPr>
              <w:t>kgCO</w:t>
            </w:r>
            <w:r>
              <w:rPr>
                <w:rFonts w:cs="Times New Roman"/>
                <w:vertAlign w:val="subscript"/>
                <w:lang w:val="en-GB"/>
              </w:rPr>
              <w:t>2</w:t>
            </w:r>
            <w:r>
              <w:rPr>
                <w:rFonts w:cs="Times New Roman"/>
                <w:lang w:val="en-GB"/>
              </w:rPr>
              <w:t>/kWh</w:t>
            </w:r>
            <w:r>
              <w:rPr>
                <w:rFonts w:cs="Times New Roman"/>
                <w:lang w:val="en-GB"/>
              </w:rPr>
              <w:t>）；</w:t>
            </w:r>
          </w:p>
        </w:tc>
      </w:tr>
      <w:bookmarkEnd w:id="55"/>
      <w:tr w:rsidR="00015CF3">
        <w:tc>
          <w:tcPr>
            <w:tcW w:w="527" w:type="pct"/>
            <w:vAlign w:val="center"/>
          </w:tcPr>
          <w:p w:rsidR="00015CF3" w:rsidRDefault="00000000">
            <w:pPr>
              <w:pStyle w:val="afff1"/>
              <w:rPr>
                <w:rFonts w:cs="Times New Roman"/>
                <w:i/>
                <w:iCs/>
                <w:lang w:val="en-GB"/>
              </w:rPr>
            </w:pPr>
            <w:proofErr w:type="spellStart"/>
            <w:proofErr w:type="gramStart"/>
            <w:r>
              <w:rPr>
                <w:rFonts w:cs="Times New Roman"/>
                <w:i/>
                <w:iCs/>
              </w:rPr>
              <w:t>R</w:t>
            </w:r>
            <w:r>
              <w:rPr>
                <w:rFonts w:cs="Times New Roman"/>
                <w:i/>
                <w:iCs/>
                <w:vertAlign w:val="subscript"/>
              </w:rPr>
              <w:t>e,y</w:t>
            </w:r>
            <w:proofErr w:type="spellEnd"/>
            <w:proofErr w:type="gramEnd"/>
          </w:p>
        </w:tc>
        <w:tc>
          <w:tcPr>
            <w:tcW w:w="550" w:type="pct"/>
          </w:tcPr>
          <w:p w:rsidR="00015CF3" w:rsidRDefault="00000000">
            <w:pPr>
              <w:pStyle w:val="afff1"/>
              <w:rPr>
                <w:rFonts w:cs="Times New Roman"/>
                <w:lang w:eastAsia="zh-Hans"/>
              </w:rPr>
            </w:pPr>
            <w:r>
              <w:rPr>
                <w:rFonts w:cs="Times New Roman"/>
                <w:lang w:eastAsia="zh-Hans"/>
              </w:rPr>
              <w:t>——</w:t>
            </w:r>
          </w:p>
        </w:tc>
        <w:tc>
          <w:tcPr>
            <w:tcW w:w="3923" w:type="pct"/>
            <w:vAlign w:val="center"/>
          </w:tcPr>
          <w:p w:rsidR="00015CF3" w:rsidRDefault="00000000">
            <w:pPr>
              <w:pStyle w:val="afff1"/>
              <w:rPr>
                <w:rFonts w:cs="Times New Roman"/>
              </w:rPr>
            </w:pPr>
            <w:r>
              <w:rPr>
                <w:rFonts w:cs="Times New Roman"/>
              </w:rPr>
              <w:t>第</w:t>
            </w:r>
            <w:r>
              <w:rPr>
                <w:rFonts w:cs="Times New Roman"/>
              </w:rPr>
              <w:t>y</w:t>
            </w:r>
            <w:r>
              <w:rPr>
                <w:rFonts w:cs="Times New Roman"/>
              </w:rPr>
              <w:t>期新能源汽车出行行为发生的上一个自然年全市新能源汽车</w:t>
            </w:r>
            <w:proofErr w:type="gramStart"/>
            <w:r>
              <w:rPr>
                <w:rFonts w:cs="Times New Roman"/>
              </w:rPr>
              <w:t>占总乘用车</w:t>
            </w:r>
            <w:proofErr w:type="gramEnd"/>
            <w:r>
              <w:rPr>
                <w:rFonts w:cs="Times New Roman"/>
              </w:rPr>
              <w:t>的比重（</w:t>
            </w:r>
            <w:r>
              <w:rPr>
                <w:rFonts w:cs="Times New Roman" w:hint="eastAsia"/>
              </w:rPr>
              <w:t>无量纲</w:t>
            </w:r>
            <w:r>
              <w:rPr>
                <w:rFonts w:cs="Times New Roman"/>
              </w:rPr>
              <w:t>）；</w:t>
            </w:r>
          </w:p>
        </w:tc>
      </w:tr>
      <w:tr w:rsidR="00015CF3">
        <w:trPr>
          <w:trHeight w:val="353"/>
        </w:trPr>
        <w:tc>
          <w:tcPr>
            <w:tcW w:w="527" w:type="pct"/>
            <w:vAlign w:val="center"/>
          </w:tcPr>
          <w:p w:rsidR="00015CF3" w:rsidRDefault="00000000">
            <w:pPr>
              <w:pStyle w:val="afff1"/>
              <w:rPr>
                <w:rFonts w:cs="Times New Roman"/>
                <w:i/>
                <w:iCs/>
                <w:lang w:val="en-GB"/>
              </w:rPr>
            </w:pPr>
            <w:r>
              <w:rPr>
                <w:rFonts w:cs="Times New Roman"/>
                <w:i/>
                <w:iCs/>
                <w:lang w:val="en-GB"/>
              </w:rPr>
              <w:t>y</w:t>
            </w:r>
          </w:p>
        </w:tc>
        <w:tc>
          <w:tcPr>
            <w:tcW w:w="550" w:type="pct"/>
          </w:tcPr>
          <w:p w:rsidR="00015CF3" w:rsidRDefault="00000000">
            <w:pPr>
              <w:pStyle w:val="afff1"/>
              <w:rPr>
                <w:rFonts w:cs="Times New Roman"/>
                <w:lang w:val="en-GB"/>
              </w:rPr>
            </w:pPr>
            <w:r>
              <w:rPr>
                <w:rFonts w:cs="Times New Roman"/>
                <w:lang w:eastAsia="zh-Hans"/>
              </w:rPr>
              <w:t>——</w:t>
            </w:r>
          </w:p>
        </w:tc>
        <w:tc>
          <w:tcPr>
            <w:tcW w:w="3923" w:type="pct"/>
            <w:vAlign w:val="center"/>
          </w:tcPr>
          <w:p w:rsidR="00015CF3" w:rsidRDefault="00000000">
            <w:pPr>
              <w:pStyle w:val="afff1"/>
              <w:rPr>
                <w:rFonts w:cs="Times New Roman"/>
                <w:lang w:val="en-GB"/>
              </w:rPr>
            </w:pPr>
            <w:r>
              <w:rPr>
                <w:rFonts w:cs="Times New Roman" w:hint="eastAsia"/>
              </w:rPr>
              <w:t>碳普惠</w:t>
            </w:r>
            <w:r>
              <w:rPr>
                <w:rFonts w:cs="Times New Roman"/>
              </w:rPr>
              <w:t>减排量的核算周期。</w:t>
            </w:r>
          </w:p>
        </w:tc>
      </w:tr>
    </w:tbl>
    <w:p w:rsidR="00015CF3" w:rsidRDefault="00000000">
      <w:pPr>
        <w:ind w:firstLine="420"/>
      </w:pPr>
      <w:r>
        <w:t>基准线</w:t>
      </w:r>
      <w:r>
        <w:rPr>
          <w:rFonts w:hint="eastAsia"/>
        </w:rPr>
        <w:t>行驶里程按照公式（</w:t>
      </w:r>
      <w:r>
        <w:rPr>
          <w:rFonts w:hint="eastAsia"/>
        </w:rPr>
        <w:t>3</w:t>
      </w:r>
      <w:r>
        <w:rPr>
          <w:rFonts w:hint="eastAsia"/>
        </w:rPr>
        <w:t>）</w:t>
      </w:r>
      <w:r>
        <w:t>计算：</w:t>
      </w:r>
    </w:p>
    <w:p w:rsidR="00015CF3" w:rsidRPr="00630B1B" w:rsidRDefault="00000000" w:rsidP="00630B1B">
      <w:pPr>
        <w:tabs>
          <w:tab w:val="center" w:pos="4111"/>
          <w:tab w:val="left" w:pos="8080"/>
        </w:tabs>
        <w:ind w:firstLine="420"/>
      </w:pPr>
      <w:r>
        <w:lastRenderedPageBreak/>
        <w:tab/>
      </w:r>
      <m:oMath>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y</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EC</m:t>
                </m:r>
              </m:e>
              <m:sub>
                <m:r>
                  <w:rPr>
                    <w:rFonts w:ascii="Cambria Math" w:eastAsiaTheme="minorEastAsia" w:hAnsi="Cambria Math"/>
                  </w:rPr>
                  <m:t>y</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TDL</m:t>
                    </m:r>
                  </m:e>
                  <m:sub>
                    <m:r>
                      <w:rPr>
                        <w:rFonts w:ascii="Cambria Math" w:eastAsiaTheme="minorEastAsia" w:hAnsi="Cambria Math"/>
                      </w:rPr>
                      <m:t>v</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wh</m:t>
                </m:r>
              </m:sub>
            </m:sSub>
          </m:num>
          <m:den>
            <m:sSub>
              <m:sSubPr>
                <m:ctrlPr>
                  <w:rPr>
                    <w:rFonts w:ascii="Cambria Math" w:eastAsiaTheme="minorEastAsia" w:hAnsi="Cambria Math"/>
                    <w:i/>
                  </w:rPr>
                </m:ctrlPr>
              </m:sSubPr>
              <m:e>
                <m:r>
                  <w:rPr>
                    <w:rFonts w:ascii="Cambria Math" w:eastAsiaTheme="minorEastAsia" w:hAnsi="Cambria Math"/>
                  </w:rPr>
                  <m:t>SPC</m:t>
                </m:r>
              </m:e>
              <m:sub>
                <m:r>
                  <w:rPr>
                    <w:rFonts w:ascii="Cambria Math" w:eastAsiaTheme="minorEastAsia" w:hAnsi="Cambria Math"/>
                  </w:rPr>
                  <m:t>es,y</m:t>
                </m:r>
              </m:sub>
            </m:sSub>
          </m:den>
        </m:f>
      </m:oMath>
      <w:r>
        <w:tab/>
      </w:r>
      <w:r w:rsidR="00630B1B">
        <w:rPr>
          <w:rFonts w:hint="eastAsia"/>
        </w:rPr>
        <w:t>(</w:t>
      </w:r>
      <w:r>
        <w:rPr>
          <w:rFonts w:hint="eastAsia"/>
        </w:rPr>
        <w:t>3</w:t>
      </w:r>
      <w:r w:rsidR="00630B1B">
        <w:rPr>
          <w:rFonts w:hint="eastAsia"/>
        </w:rPr>
        <w:t>)</w:t>
      </w:r>
    </w:p>
    <w:p w:rsidR="00015CF3" w:rsidRDefault="00000000">
      <w:pPr>
        <w:ind w:firstLine="420"/>
      </w:pPr>
      <w:r>
        <w:t>式中：</w:t>
      </w:r>
    </w:p>
    <w:tbl>
      <w:tblPr>
        <w:tblW w:w="4829" w:type="pct"/>
        <w:tblInd w:w="284" w:type="dxa"/>
        <w:tblLook w:val="04A0" w:firstRow="1" w:lastRow="0" w:firstColumn="1" w:lastColumn="0" w:noHBand="0" w:noVBand="1"/>
      </w:tblPr>
      <w:tblGrid>
        <w:gridCol w:w="804"/>
        <w:gridCol w:w="758"/>
        <w:gridCol w:w="6460"/>
      </w:tblGrid>
      <w:tr w:rsidR="00015CF3">
        <w:tc>
          <w:tcPr>
            <w:tcW w:w="497" w:type="pct"/>
            <w:vAlign w:val="center"/>
          </w:tcPr>
          <w:p w:rsidR="00015CF3" w:rsidRDefault="00000000">
            <w:pPr>
              <w:pStyle w:val="afff1"/>
              <w:rPr>
                <w:rFonts w:cs="Times New Roman"/>
                <w:i/>
                <w:iCs/>
                <w:lang w:val="en-GB"/>
              </w:rPr>
            </w:pPr>
            <w:proofErr w:type="spellStart"/>
            <w:r>
              <w:rPr>
                <w:rFonts w:cs="Times New Roman"/>
                <w:i/>
                <w:iCs/>
              </w:rPr>
              <w:t>BD</w:t>
            </w:r>
            <w:r>
              <w:rPr>
                <w:rFonts w:cs="Times New Roman"/>
                <w:i/>
                <w:iCs/>
                <w:vertAlign w:val="subscript"/>
              </w:rPr>
              <w:t>y</w:t>
            </w:r>
            <w:proofErr w:type="spellEnd"/>
          </w:p>
        </w:tc>
        <w:tc>
          <w:tcPr>
            <w:tcW w:w="475" w:type="pct"/>
          </w:tcPr>
          <w:p w:rsidR="00015CF3" w:rsidRDefault="00000000">
            <w:pPr>
              <w:pStyle w:val="afff1"/>
              <w:rPr>
                <w:rFonts w:cs="Times New Roman"/>
                <w:lang w:val="en-GB"/>
              </w:rPr>
            </w:pPr>
            <w:r>
              <w:rPr>
                <w:rFonts w:cs="Times New Roman"/>
                <w:lang w:eastAsia="zh-Hans"/>
              </w:rPr>
              <w:t>——</w:t>
            </w:r>
          </w:p>
        </w:tc>
        <w:tc>
          <w:tcPr>
            <w:tcW w:w="4028" w:type="pct"/>
            <w:vAlign w:val="center"/>
          </w:tcPr>
          <w:p w:rsidR="00015CF3" w:rsidRDefault="00000000">
            <w:pPr>
              <w:pStyle w:val="afff1"/>
              <w:rPr>
                <w:rFonts w:cs="Times New Roman"/>
                <w:lang w:val="en-GB"/>
              </w:rPr>
            </w:pPr>
            <w:r>
              <w:rPr>
                <w:rFonts w:cs="Times New Roman"/>
              </w:rPr>
              <w:t>第</w:t>
            </w:r>
            <w:r>
              <w:rPr>
                <w:rFonts w:cs="Times New Roman"/>
              </w:rPr>
              <w:t>y</w:t>
            </w:r>
            <w:r>
              <w:rPr>
                <w:rFonts w:cs="Times New Roman"/>
              </w:rPr>
              <w:t>期新能源汽车出行行驶里程（</w:t>
            </w:r>
            <w:r>
              <w:rPr>
                <w:rFonts w:cs="Times New Roman"/>
              </w:rPr>
              <w:t>km</w:t>
            </w:r>
            <w:r>
              <w:rPr>
                <w:rFonts w:cs="Times New Roman"/>
              </w:rPr>
              <w:t>）；</w:t>
            </w:r>
          </w:p>
        </w:tc>
      </w:tr>
      <w:tr w:rsidR="00015CF3">
        <w:tc>
          <w:tcPr>
            <w:tcW w:w="497" w:type="pct"/>
            <w:vAlign w:val="center"/>
          </w:tcPr>
          <w:p w:rsidR="00015CF3" w:rsidRDefault="00000000">
            <w:pPr>
              <w:pStyle w:val="afff1"/>
              <w:rPr>
                <w:rFonts w:cs="Times New Roman"/>
                <w:i/>
                <w:iCs/>
              </w:rPr>
            </w:pPr>
            <w:proofErr w:type="spellStart"/>
            <w:r>
              <w:rPr>
                <w:rFonts w:cs="Times New Roman"/>
                <w:i/>
                <w:iCs/>
              </w:rPr>
              <w:t>EC</w:t>
            </w:r>
            <w:r>
              <w:rPr>
                <w:rFonts w:cs="Times New Roman"/>
                <w:i/>
                <w:iCs/>
                <w:vertAlign w:val="subscript"/>
              </w:rPr>
              <w:t>y</w:t>
            </w:r>
            <w:proofErr w:type="spellEnd"/>
          </w:p>
        </w:tc>
        <w:tc>
          <w:tcPr>
            <w:tcW w:w="475" w:type="pct"/>
          </w:tcPr>
          <w:p w:rsidR="00015CF3" w:rsidRDefault="00000000">
            <w:pPr>
              <w:pStyle w:val="afff1"/>
              <w:rPr>
                <w:rFonts w:cs="Times New Roman"/>
                <w:lang w:val="en-GB"/>
              </w:rPr>
            </w:pPr>
            <w:r>
              <w:rPr>
                <w:rFonts w:cs="Times New Roman"/>
                <w:lang w:eastAsia="zh-Hans"/>
              </w:rPr>
              <w:t>——</w:t>
            </w:r>
          </w:p>
        </w:tc>
        <w:tc>
          <w:tcPr>
            <w:tcW w:w="4028" w:type="pct"/>
            <w:vAlign w:val="center"/>
          </w:tcPr>
          <w:p w:rsidR="00015CF3" w:rsidRDefault="00000000">
            <w:pPr>
              <w:pStyle w:val="afff1"/>
              <w:rPr>
                <w:rFonts w:cs="Times New Roman"/>
              </w:rPr>
            </w:pPr>
            <w:r>
              <w:rPr>
                <w:rFonts w:cs="Times New Roman"/>
              </w:rPr>
              <w:t>第</w:t>
            </w:r>
            <w:r>
              <w:rPr>
                <w:rFonts w:cs="Times New Roman"/>
              </w:rPr>
              <w:t>y</w:t>
            </w:r>
            <w:r>
              <w:rPr>
                <w:rFonts w:cs="Times New Roman"/>
              </w:rPr>
              <w:t>期新能源汽车充电所用电量（</w:t>
            </w:r>
            <w:r>
              <w:rPr>
                <w:rFonts w:cs="Times New Roman"/>
              </w:rPr>
              <w:t>kWh</w:t>
            </w:r>
            <w:r>
              <w:rPr>
                <w:rFonts w:cs="Times New Roman"/>
              </w:rPr>
              <w:t>）；</w:t>
            </w:r>
          </w:p>
        </w:tc>
      </w:tr>
      <w:tr w:rsidR="00015CF3">
        <w:tc>
          <w:tcPr>
            <w:tcW w:w="497" w:type="pct"/>
            <w:vAlign w:val="center"/>
          </w:tcPr>
          <w:p w:rsidR="00015CF3" w:rsidRDefault="00000000">
            <w:pPr>
              <w:pStyle w:val="afff1"/>
              <w:rPr>
                <w:rFonts w:cs="Times New Roman"/>
                <w:i/>
                <w:iCs/>
              </w:rPr>
            </w:pPr>
            <w:proofErr w:type="spellStart"/>
            <w:r>
              <w:rPr>
                <w:rFonts w:cs="Times New Roman"/>
                <w:i/>
                <w:iCs/>
              </w:rPr>
              <w:t>TDL</w:t>
            </w:r>
            <w:r>
              <w:rPr>
                <w:rFonts w:cs="Times New Roman"/>
                <w:i/>
                <w:iCs/>
                <w:vertAlign w:val="subscript"/>
              </w:rPr>
              <w:t>v</w:t>
            </w:r>
            <w:proofErr w:type="spellEnd"/>
          </w:p>
        </w:tc>
        <w:tc>
          <w:tcPr>
            <w:tcW w:w="475" w:type="pct"/>
          </w:tcPr>
          <w:p w:rsidR="00015CF3" w:rsidRDefault="00000000">
            <w:pPr>
              <w:pStyle w:val="afff1"/>
              <w:rPr>
                <w:rFonts w:cs="Times New Roman"/>
                <w:lang w:eastAsia="zh-Hans"/>
              </w:rPr>
            </w:pPr>
            <w:r>
              <w:rPr>
                <w:rFonts w:cs="Times New Roman"/>
                <w:lang w:eastAsia="zh-Hans"/>
              </w:rPr>
              <w:t>——</w:t>
            </w:r>
          </w:p>
        </w:tc>
        <w:tc>
          <w:tcPr>
            <w:tcW w:w="4028" w:type="pct"/>
            <w:vAlign w:val="center"/>
          </w:tcPr>
          <w:p w:rsidR="00015CF3" w:rsidRDefault="00000000">
            <w:pPr>
              <w:pStyle w:val="afff1"/>
              <w:rPr>
                <w:rFonts w:cs="Times New Roman"/>
              </w:rPr>
            </w:pPr>
            <w:r>
              <w:rPr>
                <w:rFonts w:cs="Times New Roman"/>
              </w:rPr>
              <w:t>充电机的充电损耗率（</w:t>
            </w:r>
            <w:r>
              <w:rPr>
                <w:rFonts w:cs="Times New Roman"/>
              </w:rPr>
              <w:t>%</w:t>
            </w:r>
            <w:r>
              <w:rPr>
                <w:rFonts w:cs="Times New Roman"/>
              </w:rPr>
              <w:t>）；</w:t>
            </w:r>
          </w:p>
        </w:tc>
      </w:tr>
      <w:tr w:rsidR="00015CF3">
        <w:tc>
          <w:tcPr>
            <w:tcW w:w="497" w:type="pct"/>
            <w:vAlign w:val="center"/>
          </w:tcPr>
          <w:p w:rsidR="00015CF3" w:rsidRDefault="00000000">
            <w:pPr>
              <w:pStyle w:val="afff1"/>
              <w:rPr>
                <w:rFonts w:cs="Times New Roman"/>
                <w:i/>
                <w:iCs/>
              </w:rPr>
            </w:pPr>
            <w:proofErr w:type="spellStart"/>
            <w:proofErr w:type="gramStart"/>
            <w:r>
              <w:rPr>
                <w:rFonts w:cs="Times New Roman"/>
                <w:i/>
                <w:iCs/>
              </w:rPr>
              <w:t>SPC</w:t>
            </w:r>
            <w:r>
              <w:rPr>
                <w:rFonts w:cs="Times New Roman"/>
                <w:i/>
                <w:iCs/>
                <w:vertAlign w:val="subscript"/>
              </w:rPr>
              <w:t>es,y</w:t>
            </w:r>
            <w:proofErr w:type="spellEnd"/>
            <w:proofErr w:type="gramEnd"/>
          </w:p>
        </w:tc>
        <w:tc>
          <w:tcPr>
            <w:tcW w:w="475" w:type="pct"/>
          </w:tcPr>
          <w:p w:rsidR="00015CF3" w:rsidRDefault="00000000">
            <w:pPr>
              <w:pStyle w:val="afff1"/>
              <w:rPr>
                <w:rFonts w:cs="Times New Roman"/>
                <w:lang w:val="en-GB"/>
              </w:rPr>
            </w:pPr>
            <w:r>
              <w:rPr>
                <w:rFonts w:cs="Times New Roman"/>
                <w:lang w:eastAsia="zh-Hans"/>
              </w:rPr>
              <w:t>——</w:t>
            </w:r>
          </w:p>
        </w:tc>
        <w:tc>
          <w:tcPr>
            <w:tcW w:w="4028" w:type="pct"/>
            <w:vAlign w:val="center"/>
          </w:tcPr>
          <w:p w:rsidR="00015CF3" w:rsidRDefault="00000000">
            <w:pPr>
              <w:pStyle w:val="afff1"/>
              <w:rPr>
                <w:rFonts w:cs="Times New Roman"/>
              </w:rPr>
            </w:pPr>
            <w:r>
              <w:rPr>
                <w:rFonts w:cs="Times New Roman"/>
                <w:lang w:val="en-GB"/>
              </w:rPr>
              <w:t>新能源汽车的单位里程能耗（</w:t>
            </w:r>
            <w:r>
              <w:rPr>
                <w:rFonts w:cs="Times New Roman"/>
                <w:lang w:val="en-GB"/>
              </w:rPr>
              <w:t>kWh/km</w:t>
            </w:r>
            <w:r>
              <w:rPr>
                <w:rFonts w:cs="Times New Roman"/>
                <w:lang w:val="en-GB"/>
              </w:rPr>
              <w:t>）</w:t>
            </w:r>
            <w:r>
              <w:rPr>
                <w:rFonts w:cs="Times New Roman"/>
              </w:rPr>
              <w:t>；</w:t>
            </w:r>
          </w:p>
        </w:tc>
      </w:tr>
      <w:tr w:rsidR="00015CF3">
        <w:tc>
          <w:tcPr>
            <w:tcW w:w="497" w:type="pct"/>
            <w:vAlign w:val="center"/>
          </w:tcPr>
          <w:p w:rsidR="00015CF3" w:rsidRDefault="00000000">
            <w:pPr>
              <w:pStyle w:val="afff1"/>
              <w:rPr>
                <w:rFonts w:cs="Times New Roman"/>
              </w:rPr>
            </w:pPr>
            <w:r>
              <w:rPr>
                <w:rFonts w:cs="Times New Roman"/>
                <w:lang w:val="en-GB"/>
              </w:rPr>
              <w:t>y</w:t>
            </w:r>
          </w:p>
        </w:tc>
        <w:tc>
          <w:tcPr>
            <w:tcW w:w="475" w:type="pct"/>
          </w:tcPr>
          <w:p w:rsidR="00015CF3" w:rsidRDefault="00000000">
            <w:pPr>
              <w:pStyle w:val="afff1"/>
              <w:rPr>
                <w:rFonts w:cs="Times New Roman"/>
                <w:lang w:val="en-GB"/>
              </w:rPr>
            </w:pPr>
            <w:r>
              <w:rPr>
                <w:rFonts w:cs="Times New Roman"/>
                <w:lang w:eastAsia="zh-Hans"/>
              </w:rPr>
              <w:t>——</w:t>
            </w:r>
          </w:p>
        </w:tc>
        <w:tc>
          <w:tcPr>
            <w:tcW w:w="4028" w:type="pct"/>
            <w:vAlign w:val="center"/>
          </w:tcPr>
          <w:p w:rsidR="00015CF3" w:rsidRDefault="00000000">
            <w:pPr>
              <w:pStyle w:val="afff1"/>
              <w:rPr>
                <w:rFonts w:cs="Times New Roman"/>
                <w:lang w:val="en-GB"/>
              </w:rPr>
            </w:pPr>
            <w:r>
              <w:rPr>
                <w:rFonts w:cs="Times New Roman" w:hint="eastAsia"/>
              </w:rPr>
              <w:t>碳普惠</w:t>
            </w:r>
            <w:r>
              <w:rPr>
                <w:rFonts w:cs="Times New Roman"/>
              </w:rPr>
              <w:t>减排量计算的核算周期；</w:t>
            </w:r>
          </w:p>
        </w:tc>
      </w:tr>
      <w:tr w:rsidR="00015CF3">
        <w:tc>
          <w:tcPr>
            <w:tcW w:w="497" w:type="pct"/>
            <w:vAlign w:val="center"/>
          </w:tcPr>
          <w:p w:rsidR="00015CF3" w:rsidRDefault="00000000">
            <w:pPr>
              <w:pStyle w:val="afff1"/>
              <w:rPr>
                <w:rFonts w:cs="Times New Roman"/>
                <w:i/>
                <w:iCs/>
                <w:lang w:val="en-GB"/>
              </w:rPr>
            </w:pPr>
            <w:proofErr w:type="spellStart"/>
            <w:r>
              <w:rPr>
                <w:rFonts w:cs="Times New Roman"/>
                <w:i/>
                <w:iCs/>
                <w:lang w:val="en-GB"/>
              </w:rPr>
              <w:t>C</w:t>
            </w:r>
            <w:r>
              <w:rPr>
                <w:rFonts w:cs="Times New Roman"/>
                <w:i/>
                <w:iCs/>
                <w:vertAlign w:val="subscript"/>
                <w:lang w:val="en-GB"/>
              </w:rPr>
              <w:t>wh</w:t>
            </w:r>
            <w:proofErr w:type="spellEnd"/>
          </w:p>
        </w:tc>
        <w:tc>
          <w:tcPr>
            <w:tcW w:w="475" w:type="pct"/>
          </w:tcPr>
          <w:p w:rsidR="00015CF3" w:rsidRDefault="00000000">
            <w:pPr>
              <w:pStyle w:val="afff1"/>
              <w:rPr>
                <w:rFonts w:cs="Times New Roman"/>
                <w:lang w:eastAsia="zh-Hans"/>
              </w:rPr>
            </w:pPr>
            <w:r>
              <w:rPr>
                <w:rFonts w:cs="Times New Roman"/>
                <w:lang w:eastAsia="zh-Hans"/>
              </w:rPr>
              <w:t>——</w:t>
            </w:r>
          </w:p>
        </w:tc>
        <w:tc>
          <w:tcPr>
            <w:tcW w:w="4028" w:type="pct"/>
            <w:vAlign w:val="center"/>
          </w:tcPr>
          <w:p w:rsidR="00015CF3" w:rsidRDefault="00000000">
            <w:pPr>
              <w:pStyle w:val="afff1"/>
              <w:rPr>
                <w:rFonts w:cs="Times New Roman"/>
              </w:rPr>
            </w:pPr>
            <w:r>
              <w:rPr>
                <w:rFonts w:cs="Times New Roman"/>
              </w:rPr>
              <w:t>武汉行政区域内行驶里程折算因子。</w:t>
            </w:r>
          </w:p>
        </w:tc>
      </w:tr>
    </w:tbl>
    <w:p w:rsidR="00015CF3" w:rsidRDefault="00000000">
      <w:pPr>
        <w:ind w:firstLine="420"/>
      </w:pPr>
      <w:r>
        <w:t>新能源汽车充电并出行所用电量</w:t>
      </w:r>
      <w:r>
        <w:rPr>
          <w:rFonts w:hint="eastAsia"/>
        </w:rPr>
        <w:t>按照公式（</w:t>
      </w:r>
      <w:r>
        <w:rPr>
          <w:rFonts w:hint="eastAsia"/>
        </w:rPr>
        <w:t>4</w:t>
      </w:r>
      <w:r>
        <w:rPr>
          <w:rFonts w:hint="eastAsia"/>
        </w:rPr>
        <w:t>）计算</w:t>
      </w:r>
      <w:r>
        <w:t>：</w:t>
      </w:r>
    </w:p>
    <w:p w:rsidR="00015CF3" w:rsidRDefault="00000000" w:rsidP="00630B1B">
      <w:pPr>
        <w:tabs>
          <w:tab w:val="center" w:pos="4111"/>
          <w:tab w:val="left" w:pos="8080"/>
        </w:tabs>
        <w:ind w:firstLine="420"/>
      </w:pPr>
      <w:r>
        <w:tab/>
      </w:r>
      <m:oMath>
        <m:sSub>
          <m:sSubPr>
            <m:ctrlPr>
              <w:rPr>
                <w:rFonts w:ascii="Cambria Math" w:eastAsiaTheme="minorEastAsia" w:hAnsi="Cambria Math"/>
                <w:i/>
              </w:rPr>
            </m:ctrlPr>
          </m:sSubPr>
          <m:e>
            <m:r>
              <w:rPr>
                <w:rFonts w:ascii="Cambria Math" w:eastAsiaTheme="minorEastAsia" w:hAnsi="Cambria Math"/>
              </w:rPr>
              <m:t>EC</m:t>
            </m:r>
          </m:e>
          <m:sub>
            <m:r>
              <w:rPr>
                <w:rFonts w:ascii="Cambria Math" w:eastAsiaTheme="minorEastAsia" w:hAnsi="Cambria Math"/>
              </w:rPr>
              <m:t>y</m:t>
            </m:r>
          </m:sub>
        </m:sSub>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j=1</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EC</m:t>
                </m:r>
              </m:e>
              <m:sub>
                <m:r>
                  <w:rPr>
                    <w:rFonts w:ascii="Cambria Math" w:eastAsiaTheme="minorEastAsia" w:hAnsi="Cambria Math"/>
                  </w:rPr>
                  <m:t>j</m:t>
                </m:r>
              </m:sub>
            </m:sSub>
          </m:e>
        </m:nary>
      </m:oMath>
      <w:r>
        <w:tab/>
      </w:r>
      <w:r w:rsidR="00630B1B">
        <w:rPr>
          <w:rFonts w:hint="eastAsia"/>
        </w:rPr>
        <w:t>(</w:t>
      </w:r>
      <w:r>
        <w:rPr>
          <w:rFonts w:hint="eastAsia"/>
        </w:rPr>
        <w:t>4</w:t>
      </w:r>
      <w:r w:rsidR="00630B1B">
        <w:rPr>
          <w:rFonts w:hint="eastAsia"/>
        </w:rPr>
        <w:t>)</w:t>
      </w:r>
    </w:p>
    <w:p w:rsidR="00015CF3" w:rsidRDefault="00000000">
      <w:pPr>
        <w:ind w:firstLine="420"/>
      </w:pPr>
      <w:r>
        <w:t>式中：</w:t>
      </w:r>
    </w:p>
    <w:tbl>
      <w:tblPr>
        <w:tblW w:w="4829" w:type="pct"/>
        <w:tblInd w:w="284" w:type="dxa"/>
        <w:tblLook w:val="04A0" w:firstRow="1" w:lastRow="0" w:firstColumn="1" w:lastColumn="0" w:noHBand="0" w:noVBand="1"/>
      </w:tblPr>
      <w:tblGrid>
        <w:gridCol w:w="797"/>
        <w:gridCol w:w="762"/>
        <w:gridCol w:w="6463"/>
      </w:tblGrid>
      <w:tr w:rsidR="00015CF3">
        <w:tc>
          <w:tcPr>
            <w:tcW w:w="497" w:type="pct"/>
            <w:vAlign w:val="center"/>
          </w:tcPr>
          <w:p w:rsidR="00015CF3" w:rsidRDefault="00000000">
            <w:pPr>
              <w:pStyle w:val="afff1"/>
              <w:rPr>
                <w:rFonts w:cs="Times New Roman"/>
                <w:i/>
                <w:iCs/>
              </w:rPr>
            </w:pPr>
            <w:proofErr w:type="spellStart"/>
            <w:r>
              <w:rPr>
                <w:rFonts w:cs="Times New Roman"/>
                <w:i/>
                <w:iCs/>
              </w:rPr>
              <w:t>EC</w:t>
            </w:r>
            <w:r>
              <w:rPr>
                <w:rFonts w:cs="Times New Roman"/>
                <w:i/>
                <w:iCs/>
                <w:vertAlign w:val="subscript"/>
              </w:rPr>
              <w:t>y</w:t>
            </w:r>
            <w:proofErr w:type="spellEnd"/>
          </w:p>
          <w:p w:rsidR="00015CF3" w:rsidRDefault="00015CF3">
            <w:pPr>
              <w:pStyle w:val="afff1"/>
              <w:rPr>
                <w:rFonts w:cs="Times New Roman"/>
                <w:i/>
                <w:iCs/>
              </w:rPr>
            </w:pPr>
          </w:p>
          <w:p w:rsidR="00015CF3" w:rsidRDefault="00015CF3">
            <w:pPr>
              <w:pStyle w:val="afff1"/>
              <w:rPr>
                <w:rFonts w:cs="Times New Roman"/>
                <w:i/>
                <w:iCs/>
              </w:rPr>
            </w:pPr>
          </w:p>
        </w:tc>
        <w:tc>
          <w:tcPr>
            <w:tcW w:w="475" w:type="pct"/>
          </w:tcPr>
          <w:p w:rsidR="00015CF3" w:rsidRDefault="00000000">
            <w:pPr>
              <w:pStyle w:val="afff1"/>
              <w:rPr>
                <w:rFonts w:cs="Times New Roman"/>
                <w:lang w:val="en-GB"/>
              </w:rPr>
            </w:pPr>
            <w:r>
              <w:rPr>
                <w:rFonts w:cs="Times New Roman"/>
                <w:lang w:eastAsia="zh-Hans"/>
              </w:rPr>
              <w:t>——</w:t>
            </w:r>
          </w:p>
        </w:tc>
        <w:tc>
          <w:tcPr>
            <w:tcW w:w="4028" w:type="pct"/>
            <w:vAlign w:val="center"/>
          </w:tcPr>
          <w:p w:rsidR="00015CF3" w:rsidRDefault="00000000">
            <w:pPr>
              <w:pStyle w:val="afff1"/>
              <w:rPr>
                <w:rFonts w:cs="Times New Roman"/>
              </w:rPr>
            </w:pPr>
            <w:r>
              <w:rPr>
                <w:rFonts w:cs="Times New Roman"/>
              </w:rPr>
              <w:t>第</w:t>
            </w:r>
            <w:r>
              <w:rPr>
                <w:rFonts w:cs="Times New Roman"/>
              </w:rPr>
              <w:t>y</w:t>
            </w:r>
            <w:r>
              <w:rPr>
                <w:rFonts w:cs="Times New Roman"/>
              </w:rPr>
              <w:t>期新能源汽车充电并出行所用电量（</w:t>
            </w:r>
            <w:r>
              <w:rPr>
                <w:rFonts w:cs="Times New Roman"/>
              </w:rPr>
              <w:t>kWh</w:t>
            </w:r>
            <w:r>
              <w:rPr>
                <w:rFonts w:cs="Times New Roman"/>
              </w:rPr>
              <w:t>），引用方法</w:t>
            </w:r>
            <w:r>
              <w:rPr>
                <w:rFonts w:cs="Times New Roman"/>
              </w:rPr>
              <w:t>1</w:t>
            </w:r>
            <w:r>
              <w:rPr>
                <w:rFonts w:cs="Times New Roman"/>
              </w:rPr>
              <w:t>时用户出行的前</w:t>
            </w:r>
            <w:r>
              <w:rPr>
                <w:rFonts w:cs="Times New Roman"/>
              </w:rPr>
              <w:t>7</w:t>
            </w:r>
            <w:r>
              <w:rPr>
                <w:rFonts w:cs="Times New Roman"/>
              </w:rPr>
              <w:t>个自然</w:t>
            </w:r>
            <w:proofErr w:type="gramStart"/>
            <w:r>
              <w:rPr>
                <w:rFonts w:cs="Times New Roman"/>
              </w:rPr>
              <w:t>日内总充电</w:t>
            </w:r>
            <w:proofErr w:type="gramEnd"/>
            <w:r>
              <w:rPr>
                <w:rFonts w:cs="Times New Roman"/>
              </w:rPr>
              <w:t>量应小于</w:t>
            </w:r>
            <w:r>
              <w:rPr>
                <w:rFonts w:cs="Times New Roman"/>
              </w:rPr>
              <w:t>1</w:t>
            </w:r>
            <w:r>
              <w:rPr>
                <w:rFonts w:cs="Times New Roman" w:hint="eastAsia"/>
              </w:rPr>
              <w:t>2</w:t>
            </w:r>
            <w:r>
              <w:rPr>
                <w:rFonts w:cs="Times New Roman"/>
              </w:rPr>
              <w:t>5 kWh</w:t>
            </w:r>
            <w:r>
              <w:rPr>
                <w:rFonts w:cs="Times New Roman"/>
              </w:rPr>
              <w:t>，否则认为该汽车为运营车；</w:t>
            </w:r>
          </w:p>
        </w:tc>
      </w:tr>
      <w:tr w:rsidR="00015CF3">
        <w:tc>
          <w:tcPr>
            <w:tcW w:w="497" w:type="pct"/>
            <w:vAlign w:val="center"/>
          </w:tcPr>
          <w:p w:rsidR="00015CF3" w:rsidRDefault="00000000">
            <w:pPr>
              <w:pStyle w:val="afff1"/>
              <w:rPr>
                <w:rFonts w:cs="Times New Roman"/>
                <w:i/>
                <w:iCs/>
              </w:rPr>
            </w:pPr>
            <w:proofErr w:type="spellStart"/>
            <w:r>
              <w:rPr>
                <w:rFonts w:cs="Times New Roman"/>
                <w:i/>
                <w:iCs/>
              </w:rPr>
              <w:t>EC</w:t>
            </w:r>
            <w:r>
              <w:rPr>
                <w:rFonts w:cs="Times New Roman"/>
                <w:i/>
                <w:iCs/>
                <w:vertAlign w:val="subscript"/>
              </w:rPr>
              <w:t>j</w:t>
            </w:r>
            <w:proofErr w:type="spellEnd"/>
          </w:p>
        </w:tc>
        <w:tc>
          <w:tcPr>
            <w:tcW w:w="475" w:type="pct"/>
          </w:tcPr>
          <w:p w:rsidR="00015CF3" w:rsidRDefault="00000000">
            <w:pPr>
              <w:pStyle w:val="afff1"/>
              <w:rPr>
                <w:rFonts w:cs="Times New Roman"/>
                <w:lang w:eastAsia="zh-Hans"/>
              </w:rPr>
            </w:pPr>
            <w:r>
              <w:rPr>
                <w:rFonts w:cs="Times New Roman"/>
                <w:lang w:eastAsia="zh-Hans"/>
              </w:rPr>
              <w:t>——</w:t>
            </w:r>
          </w:p>
        </w:tc>
        <w:tc>
          <w:tcPr>
            <w:tcW w:w="4028" w:type="pct"/>
            <w:vAlign w:val="center"/>
          </w:tcPr>
          <w:p w:rsidR="00015CF3" w:rsidRDefault="00000000">
            <w:pPr>
              <w:pStyle w:val="afff1"/>
              <w:rPr>
                <w:rFonts w:cs="Times New Roman"/>
              </w:rPr>
            </w:pPr>
            <w:r>
              <w:rPr>
                <w:rFonts w:cs="Times New Roman"/>
              </w:rPr>
              <w:t>第</w:t>
            </w:r>
            <w:r>
              <w:rPr>
                <w:rFonts w:cs="Times New Roman"/>
              </w:rPr>
              <w:t>j</w:t>
            </w:r>
            <w:r>
              <w:rPr>
                <w:rFonts w:cs="Times New Roman"/>
              </w:rPr>
              <w:t>台次新能源汽车充电并出行所用电量（</w:t>
            </w:r>
            <w:r>
              <w:rPr>
                <w:rFonts w:cs="Times New Roman"/>
              </w:rPr>
              <w:t>kWh</w:t>
            </w:r>
            <w:r>
              <w:rPr>
                <w:rFonts w:cs="Times New Roman"/>
              </w:rPr>
              <w:t>）；</w:t>
            </w:r>
          </w:p>
        </w:tc>
      </w:tr>
      <w:tr w:rsidR="00015CF3">
        <w:tc>
          <w:tcPr>
            <w:tcW w:w="497" w:type="pct"/>
            <w:vAlign w:val="center"/>
          </w:tcPr>
          <w:p w:rsidR="00015CF3" w:rsidRDefault="00000000">
            <w:pPr>
              <w:pStyle w:val="afff1"/>
              <w:rPr>
                <w:rFonts w:cs="Times New Roman"/>
                <w:i/>
                <w:iCs/>
              </w:rPr>
            </w:pPr>
            <w:r>
              <w:rPr>
                <w:rFonts w:cs="Times New Roman"/>
                <w:i/>
                <w:iCs/>
                <w:lang w:val="en-GB"/>
              </w:rPr>
              <w:t>y</w:t>
            </w:r>
          </w:p>
        </w:tc>
        <w:tc>
          <w:tcPr>
            <w:tcW w:w="475" w:type="pct"/>
          </w:tcPr>
          <w:p w:rsidR="00015CF3" w:rsidRDefault="00000000">
            <w:pPr>
              <w:pStyle w:val="afff1"/>
              <w:rPr>
                <w:rFonts w:cs="Times New Roman"/>
                <w:lang w:val="en-GB"/>
              </w:rPr>
            </w:pPr>
            <w:r>
              <w:rPr>
                <w:rFonts w:cs="Times New Roman"/>
                <w:lang w:eastAsia="zh-Hans"/>
              </w:rPr>
              <w:t>——</w:t>
            </w:r>
          </w:p>
        </w:tc>
        <w:tc>
          <w:tcPr>
            <w:tcW w:w="4028" w:type="pct"/>
            <w:vAlign w:val="center"/>
          </w:tcPr>
          <w:p w:rsidR="00015CF3" w:rsidRDefault="00000000">
            <w:pPr>
              <w:pStyle w:val="afff1"/>
              <w:rPr>
                <w:rFonts w:cs="Times New Roman"/>
                <w:lang w:val="en-GB"/>
              </w:rPr>
            </w:pPr>
            <w:r>
              <w:rPr>
                <w:rFonts w:cs="Times New Roman" w:hint="eastAsia"/>
              </w:rPr>
              <w:t>碳普惠</w:t>
            </w:r>
            <w:r>
              <w:rPr>
                <w:rFonts w:cs="Times New Roman"/>
              </w:rPr>
              <w:t>减排量计算的核算周期；</w:t>
            </w:r>
          </w:p>
        </w:tc>
      </w:tr>
      <w:tr w:rsidR="00015CF3">
        <w:tc>
          <w:tcPr>
            <w:tcW w:w="497" w:type="pct"/>
            <w:vAlign w:val="center"/>
          </w:tcPr>
          <w:p w:rsidR="00015CF3" w:rsidRDefault="00000000">
            <w:pPr>
              <w:pStyle w:val="afff1"/>
              <w:rPr>
                <w:rFonts w:cs="Times New Roman"/>
                <w:i/>
                <w:iCs/>
                <w:lang w:val="en-GB"/>
              </w:rPr>
            </w:pPr>
            <w:r>
              <w:rPr>
                <w:rFonts w:cs="Times New Roman"/>
                <w:i/>
                <w:iCs/>
                <w:lang w:val="en-GB"/>
              </w:rPr>
              <w:t>j</w:t>
            </w:r>
          </w:p>
        </w:tc>
        <w:tc>
          <w:tcPr>
            <w:tcW w:w="475" w:type="pct"/>
          </w:tcPr>
          <w:p w:rsidR="00015CF3" w:rsidRDefault="00000000">
            <w:pPr>
              <w:pStyle w:val="afff1"/>
              <w:rPr>
                <w:rFonts w:cs="Times New Roman"/>
                <w:lang w:eastAsia="zh-Hans"/>
              </w:rPr>
            </w:pPr>
            <w:r>
              <w:rPr>
                <w:rFonts w:cs="Times New Roman"/>
                <w:lang w:eastAsia="zh-Hans"/>
              </w:rPr>
              <w:t>——</w:t>
            </w:r>
          </w:p>
        </w:tc>
        <w:tc>
          <w:tcPr>
            <w:tcW w:w="4028" w:type="pct"/>
            <w:vAlign w:val="center"/>
          </w:tcPr>
          <w:p w:rsidR="00015CF3" w:rsidRDefault="00000000">
            <w:pPr>
              <w:pStyle w:val="afff1"/>
              <w:rPr>
                <w:rFonts w:cs="Times New Roman"/>
              </w:rPr>
            </w:pPr>
            <w:r>
              <w:rPr>
                <w:rFonts w:cs="Times New Roman"/>
              </w:rPr>
              <w:t>新能源汽车充电台次。</w:t>
            </w:r>
          </w:p>
        </w:tc>
      </w:tr>
    </w:tbl>
    <w:p w:rsidR="00015CF3" w:rsidRDefault="00000000">
      <w:pPr>
        <w:pStyle w:val="4"/>
        <w:spacing w:before="156" w:after="156" w:line="240" w:lineRule="auto"/>
        <w:ind w:firstLineChars="0" w:firstLine="0"/>
      </w:pPr>
      <w:r>
        <w:t>方法</w:t>
      </w:r>
      <w:r>
        <w:t>2</w:t>
      </w:r>
    </w:p>
    <w:p w:rsidR="00015CF3" w:rsidRDefault="00000000">
      <w:pPr>
        <w:ind w:firstLine="420"/>
      </w:pPr>
      <w:bookmarkStart w:id="56" w:name="_Hlk164370023"/>
      <w:r>
        <w:t>基于移动设备里程核算方法的基准线排放量</w:t>
      </w:r>
      <w:proofErr w:type="spellStart"/>
      <w:r>
        <w:rPr>
          <w:i/>
          <w:iCs/>
        </w:rPr>
        <w:t>BE</w:t>
      </w:r>
      <w:r>
        <w:rPr>
          <w:vertAlign w:val="subscript"/>
        </w:rPr>
        <w:t>y</w:t>
      </w:r>
      <w:proofErr w:type="spellEnd"/>
      <w:r>
        <w:t>按照</w:t>
      </w:r>
      <w:r>
        <w:rPr>
          <w:rFonts w:hint="eastAsia"/>
        </w:rPr>
        <w:t>公式（</w:t>
      </w:r>
      <w:r>
        <w:rPr>
          <w:rFonts w:hint="eastAsia"/>
        </w:rPr>
        <w:t>5</w:t>
      </w:r>
      <w:r>
        <w:rPr>
          <w:rFonts w:hint="eastAsia"/>
        </w:rPr>
        <w:t>）</w:t>
      </w:r>
      <w:r>
        <w:t>计算，其中</w:t>
      </w:r>
      <w:r>
        <w:rPr>
          <w:i/>
          <w:iCs/>
        </w:rPr>
        <w:t>D</w:t>
      </w:r>
      <w:r>
        <w:rPr>
          <w:i/>
          <w:iCs/>
          <w:vertAlign w:val="subscript"/>
        </w:rPr>
        <w:t>y</w:t>
      </w:r>
      <w:r>
        <w:t>与实际碳普惠行为相同</w:t>
      </w:r>
      <w:bookmarkEnd w:id="56"/>
      <w:r>
        <w:t>：</w:t>
      </w:r>
    </w:p>
    <w:p w:rsidR="00015CF3" w:rsidRPr="00630B1B" w:rsidRDefault="00000000" w:rsidP="00630B1B">
      <w:pPr>
        <w:tabs>
          <w:tab w:val="center" w:pos="4111"/>
          <w:tab w:val="left" w:pos="8080"/>
        </w:tabs>
        <w:ind w:firstLine="420"/>
      </w:pPr>
      <w:r>
        <w:tab/>
      </w:r>
      <m:oMath>
        <m:sSub>
          <m:sSubPr>
            <m:ctrlPr>
              <w:rPr>
                <w:rFonts w:ascii="Cambria Math" w:hAnsi="Cambria Math"/>
                <w:i/>
              </w:rPr>
            </m:ctrlPr>
          </m:sSubPr>
          <m:e>
            <m:r>
              <w:rPr>
                <w:rFonts w:ascii="Cambria Math" w:hAnsi="Cambria Math"/>
              </w:rPr>
              <m:t>BE</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EPM</m:t>
            </m:r>
          </m:e>
          <m:sub>
            <m:r>
              <w:rPr>
                <w:rFonts w:ascii="Cambria Math" w:hAnsi="Cambria Math"/>
              </w:rPr>
              <m:t>t,y</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y</m:t>
            </m:r>
            <m:ctrlPr>
              <w:rPr>
                <w:rFonts w:ascii="Cambria Math" w:hAnsi="Cambria Math"/>
              </w:rPr>
            </m:ctrlPr>
          </m:sub>
        </m:sSub>
      </m:oMath>
      <w:r>
        <w:tab/>
      </w:r>
      <w:r w:rsidR="00630B1B">
        <w:rPr>
          <w:rFonts w:hint="eastAsia"/>
        </w:rPr>
        <w:t>(</w:t>
      </w:r>
      <w:r>
        <w:rPr>
          <w:rFonts w:hint="eastAsia"/>
        </w:rPr>
        <w:t>5</w:t>
      </w:r>
      <w:r w:rsidR="00630B1B">
        <w:rPr>
          <w:rFonts w:hint="eastAsia"/>
        </w:rPr>
        <w:t>)</w:t>
      </w:r>
    </w:p>
    <w:p w:rsidR="00015CF3" w:rsidRDefault="00000000">
      <w:pPr>
        <w:ind w:firstLine="420"/>
      </w:pPr>
      <w:r>
        <w:t>式中：</w:t>
      </w:r>
    </w:p>
    <w:tbl>
      <w:tblPr>
        <w:tblW w:w="4829" w:type="pct"/>
        <w:tblInd w:w="284" w:type="dxa"/>
        <w:tblLook w:val="04A0" w:firstRow="1" w:lastRow="0" w:firstColumn="1" w:lastColumn="0" w:noHBand="0" w:noVBand="1"/>
      </w:tblPr>
      <w:tblGrid>
        <w:gridCol w:w="785"/>
        <w:gridCol w:w="805"/>
        <w:gridCol w:w="6432"/>
      </w:tblGrid>
      <w:tr w:rsidR="00015CF3">
        <w:tc>
          <w:tcPr>
            <w:tcW w:w="489" w:type="pct"/>
          </w:tcPr>
          <w:p w:rsidR="00015CF3" w:rsidRDefault="00000000">
            <w:pPr>
              <w:pStyle w:val="afff1"/>
              <w:rPr>
                <w:rFonts w:cs="Times New Roman"/>
                <w:i/>
                <w:iCs/>
              </w:rPr>
            </w:pPr>
            <w:proofErr w:type="spellStart"/>
            <w:r>
              <w:rPr>
                <w:rFonts w:cs="Times New Roman"/>
                <w:i/>
                <w:iCs/>
              </w:rPr>
              <w:t>BE</w:t>
            </w:r>
            <w:r>
              <w:rPr>
                <w:rFonts w:cs="Times New Roman"/>
                <w:i/>
                <w:iCs/>
                <w:vertAlign w:val="subscript"/>
              </w:rPr>
              <w:t>y</w:t>
            </w:r>
            <w:proofErr w:type="spellEnd"/>
          </w:p>
        </w:tc>
        <w:tc>
          <w:tcPr>
            <w:tcW w:w="502" w:type="pct"/>
          </w:tcPr>
          <w:p w:rsidR="00015CF3" w:rsidRDefault="00000000">
            <w:pPr>
              <w:pStyle w:val="afff1"/>
              <w:rPr>
                <w:rFonts w:cs="Times New Roman"/>
                <w:lang w:eastAsia="zh-Hans"/>
              </w:rPr>
            </w:pPr>
            <w:r>
              <w:rPr>
                <w:rFonts w:cs="Times New Roman"/>
                <w:lang w:eastAsia="zh-Hans"/>
              </w:rPr>
              <w:t>——</w:t>
            </w:r>
          </w:p>
        </w:tc>
        <w:tc>
          <w:tcPr>
            <w:tcW w:w="4009" w:type="pct"/>
          </w:tcPr>
          <w:p w:rsidR="00015CF3" w:rsidRDefault="00000000">
            <w:pPr>
              <w:pStyle w:val="afff1"/>
              <w:rPr>
                <w:rFonts w:cs="Times New Roman"/>
              </w:rPr>
            </w:pPr>
            <w:r>
              <w:rPr>
                <w:rFonts w:cs="Times New Roman"/>
              </w:rPr>
              <w:t>第</w:t>
            </w:r>
            <w:r>
              <w:rPr>
                <w:rFonts w:cs="Times New Roman"/>
              </w:rPr>
              <w:t>y</w:t>
            </w:r>
            <w:r>
              <w:rPr>
                <w:rFonts w:cs="Times New Roman"/>
              </w:rPr>
              <w:t>期新能源汽车出行基准情景的碳排放量（</w:t>
            </w:r>
            <w:r>
              <w:rPr>
                <w:rFonts w:cs="Times New Roman"/>
              </w:rPr>
              <w:t>kgCO</w:t>
            </w:r>
            <w:r>
              <w:rPr>
                <w:rFonts w:cs="Times New Roman"/>
                <w:vertAlign w:val="subscript"/>
              </w:rPr>
              <w:t>2</w:t>
            </w:r>
            <w:r>
              <w:rPr>
                <w:rFonts w:cs="Times New Roman"/>
              </w:rPr>
              <w:t>）；</w:t>
            </w:r>
          </w:p>
        </w:tc>
      </w:tr>
      <w:tr w:rsidR="00015CF3">
        <w:tc>
          <w:tcPr>
            <w:tcW w:w="489" w:type="pct"/>
          </w:tcPr>
          <w:p w:rsidR="00015CF3" w:rsidRDefault="00000000">
            <w:pPr>
              <w:pStyle w:val="afff1"/>
              <w:rPr>
                <w:rFonts w:cs="Times New Roman"/>
                <w:i/>
                <w:iCs/>
              </w:rPr>
            </w:pPr>
            <w:r>
              <w:rPr>
                <w:rFonts w:cs="Times New Roman"/>
                <w:i/>
                <w:iCs/>
                <w:lang w:val="en-GB"/>
              </w:rPr>
              <w:t>D</w:t>
            </w:r>
            <w:r>
              <w:rPr>
                <w:rFonts w:cs="Times New Roman"/>
                <w:i/>
                <w:iCs/>
                <w:vertAlign w:val="subscript"/>
                <w:lang w:val="en-GB"/>
              </w:rPr>
              <w:t>y</w:t>
            </w:r>
          </w:p>
        </w:tc>
        <w:tc>
          <w:tcPr>
            <w:tcW w:w="502" w:type="pct"/>
          </w:tcPr>
          <w:p w:rsidR="00015CF3" w:rsidRDefault="00000000">
            <w:pPr>
              <w:pStyle w:val="afff1"/>
              <w:rPr>
                <w:rFonts w:cs="Times New Roman"/>
                <w:lang w:eastAsia="zh-Hans"/>
              </w:rPr>
            </w:pPr>
            <w:r>
              <w:rPr>
                <w:rFonts w:cs="Times New Roman"/>
                <w:lang w:eastAsia="zh-Hans"/>
              </w:rPr>
              <w:t>——</w:t>
            </w:r>
          </w:p>
        </w:tc>
        <w:tc>
          <w:tcPr>
            <w:tcW w:w="4009" w:type="pct"/>
          </w:tcPr>
          <w:p w:rsidR="00015CF3" w:rsidRDefault="00000000">
            <w:pPr>
              <w:pStyle w:val="afff1"/>
              <w:rPr>
                <w:rFonts w:cs="Times New Roman"/>
              </w:rPr>
            </w:pPr>
            <w:proofErr w:type="gramStart"/>
            <w:r>
              <w:rPr>
                <w:rFonts w:cs="Times New Roman"/>
              </w:rPr>
              <w:t>用户第</w:t>
            </w:r>
            <w:proofErr w:type="gramEnd"/>
            <w:r>
              <w:rPr>
                <w:rFonts w:cs="Times New Roman"/>
              </w:rPr>
              <w:t>y</w:t>
            </w:r>
            <w:r>
              <w:rPr>
                <w:rFonts w:cs="Times New Roman"/>
              </w:rPr>
              <w:t>期新能源汽车出行的总行</w:t>
            </w:r>
            <w:proofErr w:type="gramStart"/>
            <w:r>
              <w:rPr>
                <w:rFonts w:cs="Times New Roman"/>
              </w:rPr>
              <w:t>驶</w:t>
            </w:r>
            <w:proofErr w:type="gramEnd"/>
            <w:r>
              <w:rPr>
                <w:rFonts w:cs="Times New Roman"/>
              </w:rPr>
              <w:t>里程（</w:t>
            </w:r>
            <w:r>
              <w:rPr>
                <w:rFonts w:cs="Times New Roman"/>
              </w:rPr>
              <w:t>km</w:t>
            </w:r>
            <w:r>
              <w:rPr>
                <w:rFonts w:cs="Times New Roman"/>
              </w:rPr>
              <w:t>）；</w:t>
            </w:r>
          </w:p>
        </w:tc>
      </w:tr>
      <w:tr w:rsidR="00015CF3">
        <w:tc>
          <w:tcPr>
            <w:tcW w:w="489" w:type="pct"/>
          </w:tcPr>
          <w:p w:rsidR="00015CF3" w:rsidRDefault="00000000">
            <w:pPr>
              <w:pStyle w:val="afff1"/>
              <w:rPr>
                <w:rFonts w:cs="Times New Roman"/>
                <w:i/>
              </w:rPr>
            </w:pPr>
            <w:proofErr w:type="spellStart"/>
            <w:proofErr w:type="gramStart"/>
            <w:r>
              <w:rPr>
                <w:rFonts w:cs="Times New Roman"/>
                <w:i/>
                <w:iCs/>
                <w:lang w:val="en-GB"/>
              </w:rPr>
              <w:t>EPM</w:t>
            </w:r>
            <w:r>
              <w:rPr>
                <w:rFonts w:cs="Times New Roman"/>
                <w:i/>
                <w:iCs/>
                <w:vertAlign w:val="subscript"/>
                <w:lang w:val="en-GB"/>
              </w:rPr>
              <w:t>t,y</w:t>
            </w:r>
            <w:proofErr w:type="spellEnd"/>
            <w:proofErr w:type="gramEnd"/>
          </w:p>
        </w:tc>
        <w:tc>
          <w:tcPr>
            <w:tcW w:w="502" w:type="pct"/>
          </w:tcPr>
          <w:p w:rsidR="00015CF3" w:rsidRDefault="00000000">
            <w:pPr>
              <w:pStyle w:val="afff1"/>
              <w:rPr>
                <w:rFonts w:cs="Times New Roman"/>
                <w:lang w:eastAsia="zh-Hans"/>
              </w:rPr>
            </w:pPr>
            <w:r>
              <w:rPr>
                <w:rFonts w:cs="Times New Roman"/>
                <w:lang w:eastAsia="zh-Hans"/>
              </w:rPr>
              <w:t>——</w:t>
            </w:r>
          </w:p>
        </w:tc>
        <w:tc>
          <w:tcPr>
            <w:tcW w:w="4009" w:type="pct"/>
          </w:tcPr>
          <w:p w:rsidR="00015CF3" w:rsidRDefault="00000000">
            <w:pPr>
              <w:pStyle w:val="afff1"/>
              <w:rPr>
                <w:rFonts w:cs="Times New Roman"/>
              </w:rPr>
            </w:pPr>
            <w:r>
              <w:rPr>
                <w:rFonts w:cs="Times New Roman"/>
              </w:rPr>
              <w:t>第</w:t>
            </w:r>
            <w:r>
              <w:rPr>
                <w:rFonts w:cs="Times New Roman"/>
              </w:rPr>
              <w:t>y</w:t>
            </w:r>
            <w:r>
              <w:rPr>
                <w:rFonts w:cs="Times New Roman"/>
              </w:rPr>
              <w:t>期新能源营运车出行行为发生的上一个自然年基准线情景车辆平均单位里程的碳排放因子（</w:t>
            </w:r>
            <w:r>
              <w:rPr>
                <w:rFonts w:cs="Times New Roman"/>
              </w:rPr>
              <w:t>kgCO</w:t>
            </w:r>
            <w:r>
              <w:rPr>
                <w:rFonts w:cs="Times New Roman"/>
                <w:vertAlign w:val="subscript"/>
              </w:rPr>
              <w:t>2</w:t>
            </w:r>
            <w:r>
              <w:rPr>
                <w:rFonts w:cs="Times New Roman"/>
              </w:rPr>
              <w:t>/km</w:t>
            </w:r>
            <w:r>
              <w:rPr>
                <w:rFonts w:cs="Times New Roman"/>
              </w:rPr>
              <w:t>），按照下式计算；</w:t>
            </w:r>
          </w:p>
        </w:tc>
      </w:tr>
    </w:tbl>
    <w:p w:rsidR="00015CF3" w:rsidRPr="00630B1B" w:rsidRDefault="00000000" w:rsidP="00630B1B">
      <w:pPr>
        <w:tabs>
          <w:tab w:val="center" w:pos="4111"/>
          <w:tab w:val="left" w:pos="8080"/>
        </w:tabs>
        <w:ind w:firstLine="420"/>
      </w:pPr>
      <w:r>
        <w:tab/>
      </w:r>
      <m:oMath>
        <m:sSub>
          <m:sSubPr>
            <m:ctrlPr>
              <w:rPr>
                <w:rFonts w:ascii="Cambria Math" w:hAnsi="Cambria Math"/>
                <w:i/>
              </w:rPr>
            </m:ctrlPr>
          </m:sSubPr>
          <m:e>
            <m:r>
              <w:rPr>
                <w:rFonts w:ascii="Cambria Math" w:hAnsi="Cambria Math"/>
              </w:rPr>
              <m:t>EPM</m:t>
            </m:r>
          </m:e>
          <m:sub>
            <m:r>
              <w:rPr>
                <w:rFonts w:ascii="Cambria Math" w:hAnsi="Cambria Math"/>
              </w:rPr>
              <m:t>t,y</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sub>
          <m:sup>
            <m:r>
              <w:rPr>
                <w:rFonts w:ascii="Cambria Math" w:hAnsi="Cambria Math"/>
              </w:rPr>
              <m:t>n</m:t>
            </m:r>
          </m:sup>
          <m:e>
            <m:sSub>
              <m:sSubPr>
                <m:ctrlPr>
                  <w:rPr>
                    <w:rFonts w:ascii="Cambria Math" w:hAnsi="Cambria Math"/>
                  </w:rPr>
                </m:ctrlPr>
              </m:sSubPr>
              <m:e>
                <m:r>
                  <w:rPr>
                    <w:rFonts w:ascii="Cambria Math" w:hAnsi="Cambria Math"/>
                  </w:rPr>
                  <m:t>(SFC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NCV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CPE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it,y</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e>
        </m:nary>
        <m:r>
          <w:rPr>
            <w:rFonts w:ascii="Cambria Math" w:hAnsi="Cambria Math"/>
          </w:rPr>
          <m:t>+</m:t>
        </m:r>
        <m:sSub>
          <m:sSubPr>
            <m:ctrlPr>
              <w:rPr>
                <w:rFonts w:ascii="Cambria Math" w:hAnsi="Cambria Math"/>
              </w:rPr>
            </m:ctrlPr>
          </m:sSubPr>
          <m:e>
            <m:r>
              <w:rPr>
                <w:rFonts w:ascii="Cambria Math" w:hAnsi="Cambria Math"/>
              </w:rPr>
              <m:t>SPC</m:t>
            </m:r>
          </m:e>
          <m:sub>
            <m:r>
              <w:rPr>
                <w:rFonts w:ascii="Cambria Math" w:hAnsi="Cambria Math"/>
              </w:rPr>
              <m:t>e,y</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e,y</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et,y</m:t>
            </m:r>
          </m:sub>
        </m:sSub>
      </m:oMath>
      <w:r>
        <w:tab/>
      </w:r>
      <w:r w:rsidR="00630B1B">
        <w:rPr>
          <w:rFonts w:hint="eastAsia"/>
        </w:rPr>
        <w:t>(</w:t>
      </w:r>
      <w:r>
        <w:rPr>
          <w:rFonts w:hint="eastAsia"/>
        </w:rPr>
        <w:t>6</w:t>
      </w:r>
      <w:r w:rsidR="00630B1B">
        <w:rPr>
          <w:rFonts w:hint="eastAsia"/>
        </w:rPr>
        <w:t>)</w:t>
      </w:r>
    </w:p>
    <w:p w:rsidR="00015CF3" w:rsidRDefault="00000000">
      <w:pPr>
        <w:ind w:firstLine="420"/>
      </w:pPr>
      <w:r>
        <w:t>式中：</w:t>
      </w:r>
    </w:p>
    <w:tbl>
      <w:tblPr>
        <w:tblW w:w="4829" w:type="pct"/>
        <w:tblInd w:w="284" w:type="dxa"/>
        <w:tblLook w:val="04A0" w:firstRow="1" w:lastRow="0" w:firstColumn="1" w:lastColumn="0" w:noHBand="0" w:noVBand="1"/>
      </w:tblPr>
      <w:tblGrid>
        <w:gridCol w:w="791"/>
        <w:gridCol w:w="910"/>
        <w:gridCol w:w="6321"/>
      </w:tblGrid>
      <w:tr w:rsidR="00015CF3">
        <w:tc>
          <w:tcPr>
            <w:tcW w:w="493" w:type="pct"/>
            <w:vAlign w:val="center"/>
          </w:tcPr>
          <w:p w:rsidR="00015CF3" w:rsidRDefault="00000000">
            <w:pPr>
              <w:pStyle w:val="afff1"/>
              <w:rPr>
                <w:rFonts w:cs="Times New Roman"/>
                <w:i/>
                <w:iCs/>
                <w:lang w:val="en-GB"/>
              </w:rPr>
            </w:pPr>
            <w:proofErr w:type="spellStart"/>
            <w:proofErr w:type="gramStart"/>
            <w:r>
              <w:rPr>
                <w:rFonts w:cs="Times New Roman"/>
                <w:i/>
                <w:iCs/>
                <w:lang w:val="en-GB"/>
              </w:rPr>
              <w:t>EPM</w:t>
            </w:r>
            <w:r>
              <w:rPr>
                <w:rFonts w:cs="Times New Roman"/>
                <w:i/>
                <w:iCs/>
                <w:vertAlign w:val="subscript"/>
                <w:lang w:val="en-GB"/>
              </w:rPr>
              <w:t>t,y</w:t>
            </w:r>
            <w:proofErr w:type="spellEnd"/>
            <w:proofErr w:type="gramEnd"/>
          </w:p>
        </w:tc>
        <w:tc>
          <w:tcPr>
            <w:tcW w:w="567" w:type="pct"/>
          </w:tcPr>
          <w:p w:rsidR="00015CF3" w:rsidRDefault="00000000">
            <w:pPr>
              <w:pStyle w:val="afff1"/>
              <w:rPr>
                <w:rFonts w:cs="Times New Roman"/>
                <w:lang w:val="en-GB"/>
              </w:rPr>
            </w:pPr>
            <w:r>
              <w:rPr>
                <w:rFonts w:cs="Times New Roman"/>
                <w:lang w:eastAsia="zh-Hans"/>
              </w:rPr>
              <w:t>——</w:t>
            </w:r>
          </w:p>
        </w:tc>
        <w:tc>
          <w:tcPr>
            <w:tcW w:w="3940" w:type="pct"/>
          </w:tcPr>
          <w:p w:rsidR="00015CF3" w:rsidRDefault="00000000">
            <w:pPr>
              <w:pStyle w:val="afff1"/>
              <w:rPr>
                <w:rFonts w:cs="Times New Roman"/>
                <w:lang w:val="en-GB"/>
              </w:rPr>
            </w:pPr>
            <w:r>
              <w:rPr>
                <w:rFonts w:cs="Times New Roman"/>
              </w:rPr>
              <w:t>第</w:t>
            </w:r>
            <w:r>
              <w:rPr>
                <w:rFonts w:cs="Times New Roman"/>
              </w:rPr>
              <w:t>y</w:t>
            </w:r>
            <w:r>
              <w:rPr>
                <w:rFonts w:cs="Times New Roman"/>
              </w:rPr>
              <w:t>期新能源营运车出行行为发生的上一个自然年基准线情景车辆平均单位里程的碳排放因子（</w:t>
            </w:r>
            <w:r>
              <w:rPr>
                <w:rFonts w:cs="Times New Roman"/>
              </w:rPr>
              <w:t>kgCO</w:t>
            </w:r>
            <w:r>
              <w:rPr>
                <w:rFonts w:cs="Times New Roman"/>
                <w:vertAlign w:val="subscript"/>
              </w:rPr>
              <w:t>2</w:t>
            </w:r>
            <w:r>
              <w:rPr>
                <w:rFonts w:cs="Times New Roman"/>
              </w:rPr>
              <w:t>/km</w:t>
            </w:r>
            <w:r>
              <w:rPr>
                <w:rFonts w:cs="Times New Roman"/>
              </w:rPr>
              <w:t>）；</w:t>
            </w:r>
          </w:p>
        </w:tc>
      </w:tr>
      <w:tr w:rsidR="00015CF3">
        <w:tc>
          <w:tcPr>
            <w:tcW w:w="493" w:type="pct"/>
            <w:vAlign w:val="center"/>
          </w:tcPr>
          <w:p w:rsidR="00015CF3" w:rsidRDefault="00000000">
            <w:pPr>
              <w:pStyle w:val="afff1"/>
              <w:rPr>
                <w:rFonts w:cs="Times New Roman"/>
                <w:i/>
                <w:iCs/>
                <w:lang w:val="en-GB"/>
              </w:rPr>
            </w:pPr>
            <w:proofErr w:type="spellStart"/>
            <w:r>
              <w:rPr>
                <w:rFonts w:cs="Times New Roman"/>
                <w:i/>
                <w:iCs/>
                <w:lang w:val="en-GB"/>
              </w:rPr>
              <w:t>i</w:t>
            </w:r>
            <w:proofErr w:type="spellEnd"/>
          </w:p>
        </w:tc>
        <w:tc>
          <w:tcPr>
            <w:tcW w:w="567" w:type="pct"/>
          </w:tcPr>
          <w:p w:rsidR="00015CF3" w:rsidRDefault="00000000">
            <w:pPr>
              <w:pStyle w:val="afff1"/>
              <w:rPr>
                <w:rFonts w:cs="Times New Roman"/>
                <w:lang w:eastAsia="zh-Hans"/>
              </w:rPr>
            </w:pPr>
            <w:r>
              <w:rPr>
                <w:rFonts w:cs="Times New Roman"/>
                <w:lang w:eastAsia="zh-Hans"/>
              </w:rPr>
              <w:t>——</w:t>
            </w:r>
          </w:p>
        </w:tc>
        <w:tc>
          <w:tcPr>
            <w:tcW w:w="3940" w:type="pct"/>
          </w:tcPr>
          <w:p w:rsidR="00015CF3" w:rsidRDefault="00000000">
            <w:pPr>
              <w:pStyle w:val="afff1"/>
              <w:rPr>
                <w:rFonts w:cs="Times New Roman"/>
              </w:rPr>
            </w:pPr>
            <w:r>
              <w:rPr>
                <w:rFonts w:cs="Times New Roman"/>
              </w:rPr>
              <w:t>化石能源燃料类型，包含汽油、柴油、天然气；</w:t>
            </w:r>
          </w:p>
        </w:tc>
      </w:tr>
      <w:tr w:rsidR="00015CF3">
        <w:trPr>
          <w:trHeight w:val="90"/>
        </w:trPr>
        <w:tc>
          <w:tcPr>
            <w:tcW w:w="493" w:type="pct"/>
            <w:vAlign w:val="center"/>
          </w:tcPr>
          <w:p w:rsidR="00015CF3" w:rsidRDefault="00000000">
            <w:pPr>
              <w:pStyle w:val="afff1"/>
              <w:rPr>
                <w:rFonts w:cs="Times New Roman"/>
                <w:i/>
                <w:iCs/>
                <w:lang w:val="en-GB"/>
              </w:rPr>
            </w:pPr>
            <w:proofErr w:type="spellStart"/>
            <w:r>
              <w:rPr>
                <w:rFonts w:cs="Times New Roman"/>
                <w:i/>
                <w:iCs/>
                <w:lang w:val="en-GB"/>
              </w:rPr>
              <w:t>SFC</w:t>
            </w:r>
            <w:r>
              <w:rPr>
                <w:rFonts w:cs="Times New Roman"/>
                <w:i/>
                <w:iCs/>
                <w:vertAlign w:val="subscript"/>
                <w:lang w:val="en-GB"/>
              </w:rPr>
              <w:t>i</w:t>
            </w:r>
            <w:proofErr w:type="spellEnd"/>
          </w:p>
        </w:tc>
        <w:tc>
          <w:tcPr>
            <w:tcW w:w="567" w:type="pct"/>
          </w:tcPr>
          <w:p w:rsidR="00015CF3" w:rsidRDefault="00000000">
            <w:pPr>
              <w:pStyle w:val="afff1"/>
              <w:rPr>
                <w:rFonts w:cs="Times New Roman"/>
                <w:lang w:val="en-GB"/>
              </w:rPr>
            </w:pPr>
            <w:r>
              <w:rPr>
                <w:rFonts w:cs="Times New Roman"/>
                <w:lang w:eastAsia="zh-Hans"/>
              </w:rPr>
              <w:t>——</w:t>
            </w:r>
          </w:p>
        </w:tc>
        <w:tc>
          <w:tcPr>
            <w:tcW w:w="3940" w:type="pct"/>
            <w:vAlign w:val="center"/>
          </w:tcPr>
          <w:p w:rsidR="00015CF3" w:rsidRDefault="00000000">
            <w:pPr>
              <w:pStyle w:val="afff1"/>
              <w:rPr>
                <w:rFonts w:cs="Times New Roman"/>
                <w:lang w:val="en-GB"/>
              </w:rPr>
            </w:pPr>
            <w:r>
              <w:rPr>
                <w:rFonts w:cs="Times New Roman"/>
                <w:lang w:val="en-GB"/>
              </w:rPr>
              <w:t>第</w:t>
            </w:r>
            <w:proofErr w:type="spellStart"/>
            <w:r>
              <w:rPr>
                <w:rFonts w:cs="Times New Roman"/>
                <w:lang w:val="en-GB"/>
              </w:rPr>
              <w:t>i</w:t>
            </w:r>
            <w:proofErr w:type="spellEnd"/>
            <w:r>
              <w:rPr>
                <w:rFonts w:cs="Times New Roman"/>
                <w:lang w:val="en-GB"/>
              </w:rPr>
              <w:t>种燃料内燃机汽车的单位里程能耗，汽油、柴油单位（</w:t>
            </w:r>
            <w:r>
              <w:rPr>
                <w:rFonts w:cs="Times New Roman"/>
                <w:lang w:val="en-GB"/>
              </w:rPr>
              <w:t>L/km</w:t>
            </w:r>
            <w:r>
              <w:rPr>
                <w:rFonts w:cs="Times New Roman"/>
                <w:lang w:val="en-GB"/>
              </w:rPr>
              <w:t>），天然气单位（</w:t>
            </w:r>
            <w:r>
              <w:rPr>
                <w:rFonts w:cs="Times New Roman"/>
                <w:lang w:val="en-GB"/>
              </w:rPr>
              <w:t>m</w:t>
            </w:r>
            <w:r>
              <w:rPr>
                <w:rFonts w:cs="Times New Roman"/>
                <w:vertAlign w:val="superscript"/>
                <w:lang w:val="en-GB"/>
              </w:rPr>
              <w:t>3</w:t>
            </w:r>
            <w:r>
              <w:rPr>
                <w:rFonts w:cs="Times New Roman"/>
                <w:lang w:val="en-GB"/>
              </w:rPr>
              <w:t>/km</w:t>
            </w:r>
            <w:r>
              <w:rPr>
                <w:rFonts w:cs="Times New Roman"/>
                <w:lang w:val="en-GB"/>
              </w:rPr>
              <w:t>）；</w:t>
            </w:r>
          </w:p>
        </w:tc>
      </w:tr>
      <w:tr w:rsidR="00015CF3">
        <w:trPr>
          <w:trHeight w:val="90"/>
        </w:trPr>
        <w:tc>
          <w:tcPr>
            <w:tcW w:w="493" w:type="pct"/>
            <w:vAlign w:val="center"/>
          </w:tcPr>
          <w:p w:rsidR="00015CF3" w:rsidRDefault="00000000">
            <w:pPr>
              <w:pStyle w:val="afff1"/>
              <w:rPr>
                <w:rFonts w:cs="Times New Roman"/>
                <w:i/>
                <w:iCs/>
                <w:lang w:val="en-GB"/>
              </w:rPr>
            </w:pPr>
            <w:proofErr w:type="spellStart"/>
            <w:r>
              <w:rPr>
                <w:rFonts w:cs="Times New Roman"/>
                <w:i/>
                <w:iCs/>
                <w:lang w:val="en-GB"/>
              </w:rPr>
              <w:t>NCV</w:t>
            </w:r>
            <w:r>
              <w:rPr>
                <w:rFonts w:cs="Times New Roman"/>
                <w:i/>
                <w:iCs/>
                <w:vertAlign w:val="subscript"/>
                <w:lang w:val="en-GB"/>
              </w:rPr>
              <w:t>i</w:t>
            </w:r>
            <w:proofErr w:type="spellEnd"/>
          </w:p>
        </w:tc>
        <w:tc>
          <w:tcPr>
            <w:tcW w:w="567" w:type="pct"/>
          </w:tcPr>
          <w:p w:rsidR="00015CF3" w:rsidRDefault="00000000">
            <w:pPr>
              <w:pStyle w:val="afff1"/>
              <w:rPr>
                <w:rFonts w:cs="Times New Roman"/>
                <w:lang w:val="en-GB"/>
              </w:rPr>
            </w:pPr>
            <w:r>
              <w:rPr>
                <w:rFonts w:cs="Times New Roman"/>
                <w:lang w:eastAsia="zh-Hans"/>
              </w:rPr>
              <w:t>——</w:t>
            </w:r>
          </w:p>
        </w:tc>
        <w:tc>
          <w:tcPr>
            <w:tcW w:w="3940" w:type="pct"/>
            <w:vAlign w:val="center"/>
          </w:tcPr>
          <w:p w:rsidR="00015CF3" w:rsidRDefault="00000000">
            <w:pPr>
              <w:pStyle w:val="afff1"/>
              <w:rPr>
                <w:rFonts w:cs="Times New Roman"/>
                <w:lang w:val="en-GB"/>
              </w:rPr>
            </w:pPr>
            <w:r>
              <w:rPr>
                <w:rFonts w:cs="Times New Roman"/>
                <w:lang w:val="en-GB"/>
              </w:rPr>
              <w:t>第</w:t>
            </w:r>
            <w:proofErr w:type="spellStart"/>
            <w:r>
              <w:rPr>
                <w:rFonts w:cs="Times New Roman"/>
                <w:lang w:val="en-GB"/>
              </w:rPr>
              <w:t>i</w:t>
            </w:r>
            <w:proofErr w:type="spellEnd"/>
            <w:r>
              <w:rPr>
                <w:rFonts w:cs="Times New Roman"/>
                <w:lang w:val="en-GB"/>
              </w:rPr>
              <w:t>种燃料的净热值，汽油、柴油单位（</w:t>
            </w:r>
            <w:r>
              <w:rPr>
                <w:rFonts w:cs="Times New Roman"/>
                <w:lang w:val="en-GB"/>
              </w:rPr>
              <w:t>MJ/kg</w:t>
            </w:r>
            <w:r>
              <w:rPr>
                <w:rFonts w:cs="Times New Roman"/>
                <w:lang w:val="en-GB"/>
              </w:rPr>
              <w:t>），天然气单位（</w:t>
            </w:r>
            <w:r>
              <w:rPr>
                <w:rFonts w:cs="Times New Roman"/>
                <w:lang w:val="en-GB"/>
              </w:rPr>
              <w:t>MJ/m</w:t>
            </w:r>
            <w:r>
              <w:rPr>
                <w:rFonts w:cs="Times New Roman"/>
                <w:vertAlign w:val="superscript"/>
                <w:lang w:val="en-GB"/>
              </w:rPr>
              <w:t>3</w:t>
            </w:r>
            <w:r>
              <w:rPr>
                <w:rFonts w:cs="Times New Roman"/>
                <w:lang w:val="en-GB"/>
              </w:rPr>
              <w:t>）；</w:t>
            </w:r>
          </w:p>
        </w:tc>
      </w:tr>
      <w:tr w:rsidR="00015CF3">
        <w:tc>
          <w:tcPr>
            <w:tcW w:w="493" w:type="pct"/>
          </w:tcPr>
          <w:p w:rsidR="00015CF3" w:rsidRDefault="00000000">
            <w:pPr>
              <w:pStyle w:val="afff1"/>
              <w:rPr>
                <w:rFonts w:cs="Times New Roman"/>
                <w:i/>
                <w:iCs/>
                <w:lang w:val="en-GB"/>
              </w:rPr>
            </w:pPr>
            <w:proofErr w:type="spellStart"/>
            <w:r>
              <w:rPr>
                <w:rFonts w:cs="Times New Roman"/>
                <w:i/>
              </w:rPr>
              <w:t>CPE</w:t>
            </w:r>
            <w:r>
              <w:rPr>
                <w:rFonts w:cs="Times New Roman"/>
                <w:i/>
                <w:vertAlign w:val="subscript"/>
              </w:rPr>
              <w:t>i</w:t>
            </w:r>
            <w:proofErr w:type="spellEnd"/>
          </w:p>
        </w:tc>
        <w:tc>
          <w:tcPr>
            <w:tcW w:w="567" w:type="pct"/>
          </w:tcPr>
          <w:p w:rsidR="00015CF3" w:rsidRDefault="00000000">
            <w:pPr>
              <w:pStyle w:val="afff1"/>
              <w:rPr>
                <w:rFonts w:cs="Times New Roman"/>
                <w:lang w:val="en-GB"/>
              </w:rPr>
            </w:pPr>
            <w:r>
              <w:rPr>
                <w:rFonts w:cs="Times New Roman"/>
                <w:lang w:eastAsia="zh-Hans"/>
              </w:rPr>
              <w:t>——</w:t>
            </w:r>
          </w:p>
        </w:tc>
        <w:tc>
          <w:tcPr>
            <w:tcW w:w="3940" w:type="pct"/>
          </w:tcPr>
          <w:p w:rsidR="00015CF3" w:rsidRDefault="00000000">
            <w:pPr>
              <w:pStyle w:val="afff1"/>
              <w:rPr>
                <w:rFonts w:cs="Times New Roman"/>
                <w:lang w:val="en-GB"/>
              </w:rPr>
            </w:pPr>
            <w:r>
              <w:rPr>
                <w:rFonts w:cs="Times New Roman"/>
                <w:lang w:val="en-GB"/>
              </w:rPr>
              <w:t>第</w:t>
            </w:r>
            <w:proofErr w:type="spellStart"/>
            <w:r>
              <w:rPr>
                <w:rFonts w:cs="Times New Roman"/>
                <w:lang w:val="en-GB"/>
              </w:rPr>
              <w:t>i</w:t>
            </w:r>
            <w:proofErr w:type="spellEnd"/>
            <w:r>
              <w:rPr>
                <w:rFonts w:cs="Times New Roman"/>
                <w:lang w:val="en-GB"/>
              </w:rPr>
              <w:t>种化石能源的单位热值含碳量（</w:t>
            </w:r>
            <w:proofErr w:type="spellStart"/>
            <w:r>
              <w:rPr>
                <w:rFonts w:cs="Times New Roman"/>
                <w:lang w:val="en-GB"/>
              </w:rPr>
              <w:t>kgC</w:t>
            </w:r>
            <w:proofErr w:type="spellEnd"/>
            <w:r>
              <w:rPr>
                <w:rFonts w:cs="Times New Roman"/>
                <w:lang w:val="en-GB"/>
              </w:rPr>
              <w:t>/MJ</w:t>
            </w:r>
            <w:r>
              <w:rPr>
                <w:rFonts w:cs="Times New Roman"/>
                <w:lang w:val="en-GB"/>
              </w:rPr>
              <w:t>）；</w:t>
            </w:r>
          </w:p>
        </w:tc>
      </w:tr>
      <w:tr w:rsidR="00015CF3">
        <w:tc>
          <w:tcPr>
            <w:tcW w:w="493" w:type="pct"/>
          </w:tcPr>
          <w:p w:rsidR="00015CF3" w:rsidRDefault="00000000">
            <w:pPr>
              <w:pStyle w:val="afff1"/>
              <w:rPr>
                <w:rFonts w:cs="Times New Roman"/>
                <w:i/>
                <w:iCs/>
                <w:lang w:val="en-GB"/>
              </w:rPr>
            </w:pPr>
            <w:proofErr w:type="spellStart"/>
            <w:r>
              <w:rPr>
                <w:rFonts w:cs="Times New Roman"/>
                <w:i/>
              </w:rPr>
              <w:t>OX</w:t>
            </w:r>
            <w:r>
              <w:rPr>
                <w:rFonts w:cs="Times New Roman"/>
                <w:i/>
                <w:vertAlign w:val="subscript"/>
              </w:rPr>
              <w:t>i</w:t>
            </w:r>
            <w:proofErr w:type="spellEnd"/>
          </w:p>
        </w:tc>
        <w:tc>
          <w:tcPr>
            <w:tcW w:w="567" w:type="pct"/>
          </w:tcPr>
          <w:p w:rsidR="00015CF3" w:rsidRDefault="00000000">
            <w:pPr>
              <w:pStyle w:val="afff1"/>
              <w:rPr>
                <w:rFonts w:cs="Times New Roman"/>
                <w:lang w:val="en-GB"/>
              </w:rPr>
            </w:pPr>
            <w:r>
              <w:rPr>
                <w:rFonts w:cs="Times New Roman"/>
                <w:lang w:eastAsia="zh-Hans"/>
              </w:rPr>
              <w:t>——</w:t>
            </w:r>
          </w:p>
        </w:tc>
        <w:tc>
          <w:tcPr>
            <w:tcW w:w="3940" w:type="pct"/>
          </w:tcPr>
          <w:p w:rsidR="00015CF3" w:rsidRDefault="00000000">
            <w:pPr>
              <w:pStyle w:val="afff1"/>
              <w:rPr>
                <w:rFonts w:cs="Times New Roman"/>
                <w:lang w:val="en-GB"/>
              </w:rPr>
            </w:pPr>
            <w:r>
              <w:rPr>
                <w:rFonts w:cs="Times New Roman"/>
                <w:lang w:val="en-GB"/>
              </w:rPr>
              <w:t>第</w:t>
            </w:r>
            <w:proofErr w:type="spellStart"/>
            <w:r>
              <w:rPr>
                <w:rFonts w:cs="Times New Roman"/>
                <w:lang w:val="en-GB"/>
              </w:rPr>
              <w:t>i</w:t>
            </w:r>
            <w:proofErr w:type="spellEnd"/>
            <w:r>
              <w:rPr>
                <w:rFonts w:cs="Times New Roman"/>
                <w:lang w:val="en-GB"/>
              </w:rPr>
              <w:t>种化石能源的碳氧化率（</w:t>
            </w:r>
            <w:r>
              <w:rPr>
                <w:rFonts w:cs="Times New Roman"/>
                <w:lang w:val="en-GB"/>
              </w:rPr>
              <w:t>%</w:t>
            </w:r>
            <w:r>
              <w:rPr>
                <w:rFonts w:cs="Times New Roman"/>
                <w:lang w:val="en-GB"/>
              </w:rPr>
              <w:t>）；</w:t>
            </w:r>
          </w:p>
        </w:tc>
      </w:tr>
      <w:tr w:rsidR="00015CF3">
        <w:tc>
          <w:tcPr>
            <w:tcW w:w="493" w:type="pct"/>
            <w:vAlign w:val="center"/>
          </w:tcPr>
          <w:p w:rsidR="00015CF3" w:rsidRDefault="00000000">
            <w:pPr>
              <w:pStyle w:val="afff1"/>
              <w:rPr>
                <w:rFonts w:cs="Times New Roman"/>
                <w:i/>
                <w:iCs/>
                <w:spacing w:val="-20"/>
              </w:rPr>
            </w:pPr>
            <w:proofErr w:type="spellStart"/>
            <w:r>
              <w:rPr>
                <w:rFonts w:cs="Times New Roman"/>
                <w:i/>
                <w:iCs/>
                <w:spacing w:val="-20"/>
              </w:rPr>
              <w:t>ρ</w:t>
            </w:r>
            <w:r>
              <w:rPr>
                <w:rFonts w:cs="Times New Roman"/>
                <w:i/>
                <w:iCs/>
                <w:spacing w:val="-20"/>
                <w:vertAlign w:val="subscript"/>
              </w:rPr>
              <w:t>i</w:t>
            </w:r>
            <w:proofErr w:type="spellEnd"/>
          </w:p>
        </w:tc>
        <w:tc>
          <w:tcPr>
            <w:tcW w:w="567" w:type="pct"/>
          </w:tcPr>
          <w:p w:rsidR="00015CF3" w:rsidRDefault="00000000">
            <w:pPr>
              <w:pStyle w:val="afff1"/>
              <w:rPr>
                <w:rFonts w:cs="Times New Roman"/>
              </w:rPr>
            </w:pPr>
            <w:r>
              <w:rPr>
                <w:rFonts w:cs="Times New Roman"/>
                <w:lang w:eastAsia="zh-Hans"/>
              </w:rPr>
              <w:t>——</w:t>
            </w:r>
          </w:p>
        </w:tc>
        <w:tc>
          <w:tcPr>
            <w:tcW w:w="3940" w:type="pct"/>
            <w:vAlign w:val="center"/>
          </w:tcPr>
          <w:p w:rsidR="00015CF3" w:rsidRDefault="00000000">
            <w:pPr>
              <w:pStyle w:val="afff1"/>
              <w:rPr>
                <w:rFonts w:cs="Times New Roman"/>
              </w:rPr>
            </w:pPr>
            <w:r>
              <w:rPr>
                <w:rFonts w:cs="Times New Roman"/>
              </w:rPr>
              <w:t>第</w:t>
            </w:r>
            <w:proofErr w:type="spellStart"/>
            <w:r>
              <w:rPr>
                <w:rFonts w:cs="Times New Roman"/>
              </w:rPr>
              <w:t>i</w:t>
            </w:r>
            <w:proofErr w:type="spellEnd"/>
            <w:r>
              <w:rPr>
                <w:rFonts w:cs="Times New Roman"/>
              </w:rPr>
              <w:t>种燃料的密度</w:t>
            </w:r>
            <w:r>
              <w:rPr>
                <w:rFonts w:cs="Times New Roman"/>
                <w:lang w:val="en-GB"/>
              </w:rPr>
              <w:t>（</w:t>
            </w:r>
            <w:r>
              <w:rPr>
                <w:rFonts w:cs="Times New Roman"/>
              </w:rPr>
              <w:t>kg/L</w:t>
            </w:r>
            <w:r>
              <w:rPr>
                <w:rFonts w:cs="Times New Roman"/>
                <w:lang w:val="en-GB"/>
              </w:rPr>
              <w:t>）；</w:t>
            </w:r>
          </w:p>
        </w:tc>
      </w:tr>
      <w:tr w:rsidR="00015CF3">
        <w:tc>
          <w:tcPr>
            <w:tcW w:w="493" w:type="pct"/>
            <w:vAlign w:val="center"/>
          </w:tcPr>
          <w:p w:rsidR="00015CF3" w:rsidRDefault="00000000">
            <w:pPr>
              <w:pStyle w:val="afff1"/>
              <w:rPr>
                <w:rFonts w:cs="Times New Roman"/>
                <w:i/>
                <w:iCs/>
                <w:spacing w:val="-20"/>
              </w:rPr>
            </w:pPr>
            <w:proofErr w:type="spellStart"/>
            <w:proofErr w:type="gramStart"/>
            <w:r>
              <w:rPr>
                <w:rFonts w:cs="Times New Roman"/>
                <w:i/>
                <w:iCs/>
              </w:rPr>
              <w:t>R</w:t>
            </w:r>
            <w:r>
              <w:rPr>
                <w:rFonts w:cs="Times New Roman"/>
                <w:i/>
                <w:iCs/>
                <w:vertAlign w:val="subscript"/>
              </w:rPr>
              <w:t>it,y</w:t>
            </w:r>
            <w:proofErr w:type="spellEnd"/>
            <w:proofErr w:type="gramEnd"/>
          </w:p>
        </w:tc>
        <w:tc>
          <w:tcPr>
            <w:tcW w:w="567" w:type="pct"/>
          </w:tcPr>
          <w:p w:rsidR="00015CF3" w:rsidRDefault="00000000">
            <w:pPr>
              <w:pStyle w:val="afff1"/>
              <w:rPr>
                <w:rFonts w:cs="Times New Roman"/>
                <w:lang w:eastAsia="zh-Hans"/>
              </w:rPr>
            </w:pPr>
            <w:r>
              <w:rPr>
                <w:rFonts w:cs="Times New Roman"/>
                <w:lang w:eastAsia="zh-Hans"/>
              </w:rPr>
              <w:t>——</w:t>
            </w:r>
          </w:p>
        </w:tc>
        <w:tc>
          <w:tcPr>
            <w:tcW w:w="3940" w:type="pct"/>
            <w:vAlign w:val="center"/>
          </w:tcPr>
          <w:p w:rsidR="00015CF3" w:rsidRDefault="00000000">
            <w:pPr>
              <w:pStyle w:val="afff1"/>
              <w:rPr>
                <w:rFonts w:cs="Times New Roman"/>
              </w:rPr>
            </w:pPr>
            <w:r>
              <w:rPr>
                <w:rFonts w:cs="Times New Roman"/>
              </w:rPr>
              <w:t>第</w:t>
            </w:r>
            <w:r>
              <w:rPr>
                <w:rFonts w:cs="Times New Roman"/>
              </w:rPr>
              <w:t>y</w:t>
            </w:r>
            <w:r>
              <w:rPr>
                <w:rFonts w:cs="Times New Roman"/>
              </w:rPr>
              <w:t>期新能源汽车出行行为发生的上一个自然年第</w:t>
            </w:r>
            <w:proofErr w:type="spellStart"/>
            <w:r>
              <w:rPr>
                <w:rFonts w:cs="Times New Roman"/>
              </w:rPr>
              <w:t>i</w:t>
            </w:r>
            <w:proofErr w:type="spellEnd"/>
            <w:r>
              <w:rPr>
                <w:rFonts w:cs="Times New Roman"/>
              </w:rPr>
              <w:t>种营运</w:t>
            </w:r>
            <w:proofErr w:type="gramStart"/>
            <w:r>
              <w:rPr>
                <w:rFonts w:cs="Times New Roman"/>
              </w:rPr>
              <w:t>车汽车</w:t>
            </w:r>
            <w:proofErr w:type="gramEnd"/>
            <w:r>
              <w:rPr>
                <w:rFonts w:cs="Times New Roman"/>
              </w:rPr>
              <w:t>类型占总营运车的比重（</w:t>
            </w:r>
            <w:r>
              <w:rPr>
                <w:rFonts w:cs="Times New Roman" w:hint="eastAsia"/>
              </w:rPr>
              <w:t>无量纲</w:t>
            </w:r>
            <w:r>
              <w:rPr>
                <w:rFonts w:cs="Times New Roman"/>
              </w:rPr>
              <w:t>）；</w:t>
            </w:r>
          </w:p>
        </w:tc>
      </w:tr>
      <w:tr w:rsidR="00015CF3">
        <w:tc>
          <w:tcPr>
            <w:tcW w:w="493" w:type="pct"/>
            <w:vAlign w:val="center"/>
          </w:tcPr>
          <w:p w:rsidR="00015CF3" w:rsidRDefault="00000000">
            <w:pPr>
              <w:pStyle w:val="afff1"/>
              <w:rPr>
                <w:rFonts w:cs="Times New Roman"/>
                <w:i/>
                <w:iCs/>
              </w:rPr>
            </w:pPr>
            <w:proofErr w:type="spellStart"/>
            <w:proofErr w:type="gramStart"/>
            <w:r>
              <w:rPr>
                <w:rFonts w:cs="Times New Roman"/>
                <w:i/>
                <w:iCs/>
                <w:lang w:val="en-GB"/>
              </w:rPr>
              <w:t>SPC</w:t>
            </w:r>
            <w:r>
              <w:rPr>
                <w:rFonts w:cs="Times New Roman"/>
                <w:i/>
                <w:iCs/>
                <w:vertAlign w:val="subscript"/>
                <w:lang w:val="en-GB"/>
              </w:rPr>
              <w:t>e,y</w:t>
            </w:r>
            <w:proofErr w:type="spellEnd"/>
            <w:proofErr w:type="gramEnd"/>
          </w:p>
        </w:tc>
        <w:tc>
          <w:tcPr>
            <w:tcW w:w="567" w:type="pct"/>
          </w:tcPr>
          <w:p w:rsidR="00015CF3" w:rsidRDefault="00000000">
            <w:pPr>
              <w:pStyle w:val="afff1"/>
              <w:rPr>
                <w:rFonts w:cs="Times New Roman"/>
                <w:lang w:eastAsia="zh-Hans"/>
              </w:rPr>
            </w:pPr>
            <w:r>
              <w:rPr>
                <w:rFonts w:cs="Times New Roman"/>
                <w:lang w:eastAsia="zh-Hans"/>
              </w:rPr>
              <w:t>——</w:t>
            </w:r>
          </w:p>
        </w:tc>
        <w:tc>
          <w:tcPr>
            <w:tcW w:w="3940" w:type="pct"/>
            <w:vAlign w:val="center"/>
          </w:tcPr>
          <w:p w:rsidR="00015CF3" w:rsidRDefault="00000000">
            <w:pPr>
              <w:pStyle w:val="afff1"/>
              <w:rPr>
                <w:rFonts w:cs="Times New Roman"/>
              </w:rPr>
            </w:pPr>
            <w:r>
              <w:rPr>
                <w:rFonts w:cs="Times New Roman"/>
                <w:lang w:val="en-GB"/>
              </w:rPr>
              <w:t>新能源汽车的单位里程能耗（</w:t>
            </w:r>
            <w:r>
              <w:rPr>
                <w:rFonts w:cs="Times New Roman"/>
                <w:lang w:val="en-GB"/>
              </w:rPr>
              <w:t>kWh/km</w:t>
            </w:r>
            <w:r>
              <w:rPr>
                <w:rFonts w:cs="Times New Roman"/>
                <w:lang w:val="en-GB"/>
              </w:rPr>
              <w:t>）；</w:t>
            </w:r>
          </w:p>
        </w:tc>
      </w:tr>
      <w:tr w:rsidR="00015CF3">
        <w:tc>
          <w:tcPr>
            <w:tcW w:w="493" w:type="pct"/>
            <w:vAlign w:val="center"/>
          </w:tcPr>
          <w:p w:rsidR="00015CF3" w:rsidRDefault="00000000">
            <w:pPr>
              <w:pStyle w:val="afff1"/>
              <w:rPr>
                <w:rFonts w:cs="Times New Roman"/>
                <w:i/>
                <w:iCs/>
              </w:rPr>
            </w:pPr>
            <w:proofErr w:type="spellStart"/>
            <w:proofErr w:type="gramStart"/>
            <w:r>
              <w:rPr>
                <w:rFonts w:cs="Times New Roman"/>
                <w:i/>
                <w:iCs/>
                <w:lang w:val="en-GB"/>
              </w:rPr>
              <w:t>EF</w:t>
            </w:r>
            <w:r>
              <w:rPr>
                <w:rFonts w:cs="Times New Roman"/>
                <w:i/>
                <w:iCs/>
                <w:vertAlign w:val="subscript"/>
                <w:lang w:val="en-GB"/>
              </w:rPr>
              <w:t>e,y</w:t>
            </w:r>
            <w:proofErr w:type="spellEnd"/>
            <w:proofErr w:type="gramEnd"/>
          </w:p>
        </w:tc>
        <w:tc>
          <w:tcPr>
            <w:tcW w:w="567" w:type="pct"/>
          </w:tcPr>
          <w:p w:rsidR="00015CF3" w:rsidRDefault="00000000">
            <w:pPr>
              <w:pStyle w:val="afff1"/>
              <w:rPr>
                <w:rFonts w:cs="Times New Roman"/>
                <w:lang w:eastAsia="zh-Hans"/>
              </w:rPr>
            </w:pPr>
            <w:r>
              <w:rPr>
                <w:rFonts w:cs="Times New Roman"/>
                <w:lang w:eastAsia="zh-Hans"/>
              </w:rPr>
              <w:t>——</w:t>
            </w:r>
          </w:p>
        </w:tc>
        <w:tc>
          <w:tcPr>
            <w:tcW w:w="3940" w:type="pct"/>
            <w:vAlign w:val="center"/>
          </w:tcPr>
          <w:p w:rsidR="00015CF3" w:rsidRDefault="00000000">
            <w:pPr>
              <w:pStyle w:val="afff1"/>
              <w:rPr>
                <w:rFonts w:cs="Times New Roman"/>
              </w:rPr>
            </w:pPr>
            <w:r>
              <w:rPr>
                <w:rFonts w:cs="Times New Roman"/>
              </w:rPr>
              <w:t>区域电网平均</w:t>
            </w:r>
            <w:r>
              <w:rPr>
                <w:rFonts w:cs="Times New Roman"/>
                <w:lang w:val="en-GB"/>
              </w:rPr>
              <w:t>CO</w:t>
            </w:r>
            <w:r>
              <w:rPr>
                <w:rFonts w:cs="Times New Roman"/>
                <w:vertAlign w:val="subscript"/>
                <w:lang w:val="en-GB"/>
              </w:rPr>
              <w:t>2</w:t>
            </w:r>
            <w:r>
              <w:rPr>
                <w:rFonts w:cs="Times New Roman"/>
                <w:lang w:val="en-GB"/>
              </w:rPr>
              <w:t>排放因子（</w:t>
            </w:r>
            <w:r>
              <w:rPr>
                <w:rFonts w:cs="Times New Roman"/>
                <w:lang w:val="en-GB"/>
              </w:rPr>
              <w:t>kgCO</w:t>
            </w:r>
            <w:r>
              <w:rPr>
                <w:rFonts w:cs="Times New Roman"/>
                <w:vertAlign w:val="subscript"/>
                <w:lang w:val="en-GB"/>
              </w:rPr>
              <w:t>2</w:t>
            </w:r>
            <w:r>
              <w:rPr>
                <w:rFonts w:cs="Times New Roman"/>
                <w:lang w:val="en-GB"/>
              </w:rPr>
              <w:t>/kWh</w:t>
            </w:r>
            <w:r>
              <w:rPr>
                <w:rFonts w:cs="Times New Roman"/>
                <w:lang w:val="en-GB"/>
              </w:rPr>
              <w:t>）；</w:t>
            </w:r>
          </w:p>
        </w:tc>
      </w:tr>
      <w:tr w:rsidR="00015CF3">
        <w:tc>
          <w:tcPr>
            <w:tcW w:w="493" w:type="pct"/>
            <w:vAlign w:val="center"/>
          </w:tcPr>
          <w:p w:rsidR="00015CF3" w:rsidRDefault="00000000">
            <w:pPr>
              <w:pStyle w:val="afff1"/>
              <w:rPr>
                <w:rFonts w:cs="Times New Roman"/>
                <w:i/>
                <w:iCs/>
                <w:lang w:val="en-GB"/>
              </w:rPr>
            </w:pPr>
            <w:proofErr w:type="spellStart"/>
            <w:proofErr w:type="gramStart"/>
            <w:r>
              <w:rPr>
                <w:rFonts w:cs="Times New Roman"/>
                <w:i/>
                <w:iCs/>
              </w:rPr>
              <w:t>R</w:t>
            </w:r>
            <w:r>
              <w:rPr>
                <w:rFonts w:cs="Times New Roman"/>
                <w:i/>
                <w:iCs/>
                <w:vertAlign w:val="subscript"/>
              </w:rPr>
              <w:t>et,y</w:t>
            </w:r>
            <w:proofErr w:type="spellEnd"/>
            <w:proofErr w:type="gramEnd"/>
          </w:p>
        </w:tc>
        <w:tc>
          <w:tcPr>
            <w:tcW w:w="567" w:type="pct"/>
          </w:tcPr>
          <w:p w:rsidR="00015CF3" w:rsidRDefault="00000000">
            <w:pPr>
              <w:pStyle w:val="afff1"/>
              <w:rPr>
                <w:rFonts w:cs="Times New Roman"/>
                <w:lang w:eastAsia="zh-Hans"/>
              </w:rPr>
            </w:pPr>
            <w:r>
              <w:rPr>
                <w:rFonts w:cs="Times New Roman"/>
                <w:lang w:eastAsia="zh-Hans"/>
              </w:rPr>
              <w:t>——</w:t>
            </w:r>
          </w:p>
        </w:tc>
        <w:tc>
          <w:tcPr>
            <w:tcW w:w="3940" w:type="pct"/>
            <w:vAlign w:val="center"/>
          </w:tcPr>
          <w:p w:rsidR="00015CF3" w:rsidRDefault="00000000">
            <w:pPr>
              <w:pStyle w:val="afff1"/>
              <w:rPr>
                <w:rFonts w:cs="Times New Roman"/>
              </w:rPr>
            </w:pPr>
            <w:r>
              <w:rPr>
                <w:rFonts w:cs="Times New Roman"/>
              </w:rPr>
              <w:t>第</w:t>
            </w:r>
            <w:r>
              <w:rPr>
                <w:rFonts w:cs="Times New Roman"/>
              </w:rPr>
              <w:t>y</w:t>
            </w:r>
            <w:r>
              <w:rPr>
                <w:rFonts w:cs="Times New Roman"/>
              </w:rPr>
              <w:t>期新能源汽车出行行为发生的上一个自然年全市新能源营运汽车占总营运汽车的比重（</w:t>
            </w:r>
            <w:r>
              <w:rPr>
                <w:rFonts w:cs="Times New Roman" w:hint="eastAsia"/>
              </w:rPr>
              <w:t>无量纲</w:t>
            </w:r>
            <w:r>
              <w:rPr>
                <w:rFonts w:cs="Times New Roman"/>
              </w:rPr>
              <w:t>）；</w:t>
            </w:r>
          </w:p>
        </w:tc>
      </w:tr>
      <w:tr w:rsidR="00015CF3">
        <w:trPr>
          <w:trHeight w:val="353"/>
        </w:trPr>
        <w:tc>
          <w:tcPr>
            <w:tcW w:w="493" w:type="pct"/>
            <w:vAlign w:val="center"/>
          </w:tcPr>
          <w:p w:rsidR="00015CF3" w:rsidRDefault="00000000">
            <w:pPr>
              <w:pStyle w:val="afff1"/>
              <w:rPr>
                <w:rFonts w:cs="Times New Roman"/>
                <w:i/>
                <w:iCs/>
                <w:lang w:val="en-GB"/>
              </w:rPr>
            </w:pPr>
            <w:r>
              <w:rPr>
                <w:rFonts w:cs="Times New Roman"/>
                <w:i/>
                <w:iCs/>
                <w:lang w:val="en-GB"/>
              </w:rPr>
              <w:t>y</w:t>
            </w:r>
          </w:p>
        </w:tc>
        <w:tc>
          <w:tcPr>
            <w:tcW w:w="567" w:type="pct"/>
          </w:tcPr>
          <w:p w:rsidR="00015CF3" w:rsidRDefault="00000000">
            <w:pPr>
              <w:pStyle w:val="afff1"/>
              <w:rPr>
                <w:rFonts w:cs="Times New Roman"/>
                <w:lang w:val="en-GB"/>
              </w:rPr>
            </w:pPr>
            <w:r>
              <w:rPr>
                <w:rFonts w:cs="Times New Roman"/>
                <w:lang w:eastAsia="zh-Hans"/>
              </w:rPr>
              <w:t>——</w:t>
            </w:r>
          </w:p>
        </w:tc>
        <w:tc>
          <w:tcPr>
            <w:tcW w:w="3940" w:type="pct"/>
            <w:vAlign w:val="center"/>
          </w:tcPr>
          <w:p w:rsidR="00015CF3" w:rsidRDefault="00000000">
            <w:pPr>
              <w:pStyle w:val="afff1"/>
              <w:rPr>
                <w:rFonts w:cs="Times New Roman"/>
                <w:lang w:val="en-GB"/>
              </w:rPr>
            </w:pPr>
            <w:r>
              <w:rPr>
                <w:rFonts w:cs="Times New Roman" w:hint="eastAsia"/>
              </w:rPr>
              <w:t>碳普惠</w:t>
            </w:r>
            <w:r>
              <w:rPr>
                <w:rFonts w:cs="Times New Roman"/>
              </w:rPr>
              <w:t>减排量的核算周期。</w:t>
            </w:r>
          </w:p>
        </w:tc>
      </w:tr>
    </w:tbl>
    <w:p w:rsidR="00015CF3" w:rsidRDefault="00000000">
      <w:pPr>
        <w:pStyle w:val="4"/>
        <w:spacing w:before="156" w:after="156" w:line="240" w:lineRule="auto"/>
        <w:ind w:firstLineChars="0" w:firstLine="0"/>
      </w:pPr>
      <w:r>
        <w:lastRenderedPageBreak/>
        <w:t>方法</w:t>
      </w:r>
      <w:r>
        <w:t>3</w:t>
      </w:r>
    </w:p>
    <w:p w:rsidR="00015CF3" w:rsidRDefault="00000000">
      <w:pPr>
        <w:ind w:firstLine="420"/>
      </w:pPr>
      <w:proofErr w:type="gramStart"/>
      <w:r>
        <w:t>基于车机系统</w:t>
      </w:r>
      <w:proofErr w:type="gramEnd"/>
      <w:r>
        <w:t>行驶记录核算方法的基准线排放量</w:t>
      </w:r>
      <w:proofErr w:type="spellStart"/>
      <w:r>
        <w:rPr>
          <w:i/>
          <w:iCs/>
        </w:rPr>
        <w:t>BE</w:t>
      </w:r>
      <w:r>
        <w:rPr>
          <w:vertAlign w:val="subscript"/>
        </w:rPr>
        <w:t>y</w:t>
      </w:r>
      <w:proofErr w:type="spellEnd"/>
      <w:r>
        <w:t>按照</w:t>
      </w:r>
      <w:r>
        <w:rPr>
          <w:rFonts w:hint="eastAsia"/>
        </w:rPr>
        <w:t>公式（</w:t>
      </w:r>
      <w:r>
        <w:rPr>
          <w:rFonts w:hint="eastAsia"/>
        </w:rPr>
        <w:t>7</w:t>
      </w:r>
      <w:r>
        <w:rPr>
          <w:rFonts w:hint="eastAsia"/>
        </w:rPr>
        <w:t>）</w:t>
      </w:r>
      <w:r>
        <w:t>计算，其中</w:t>
      </w:r>
      <w:r>
        <w:rPr>
          <w:i/>
          <w:iCs/>
        </w:rPr>
        <w:t>D</w:t>
      </w:r>
      <w:r>
        <w:rPr>
          <w:i/>
          <w:iCs/>
          <w:vertAlign w:val="subscript"/>
        </w:rPr>
        <w:t>y</w:t>
      </w:r>
      <w:r>
        <w:t>与实际碳普惠行为相同：</w:t>
      </w:r>
    </w:p>
    <w:p w:rsidR="00015CF3" w:rsidRPr="00630B1B" w:rsidRDefault="00000000" w:rsidP="00630B1B">
      <w:pPr>
        <w:tabs>
          <w:tab w:val="center" w:pos="4111"/>
          <w:tab w:val="left" w:pos="8080"/>
        </w:tabs>
        <w:ind w:firstLine="420"/>
      </w:pPr>
      <w:r>
        <w:tab/>
      </w:r>
      <m:oMath>
        <m:sSub>
          <m:sSubPr>
            <m:ctrlPr>
              <w:rPr>
                <w:rFonts w:ascii="Cambria Math" w:hAnsi="Cambria Math"/>
              </w:rPr>
            </m:ctrlPr>
          </m:sSubPr>
          <m:e>
            <m:r>
              <w:rPr>
                <w:rFonts w:ascii="Cambria Math" w:hAnsi="Cambria Math"/>
              </w:rPr>
              <m:t>BE</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EPM</m:t>
            </m:r>
          </m:e>
          <m:sub>
            <m:r>
              <w:rPr>
                <w:rFonts w:ascii="Cambria Math" w:hAnsi="Cambria Math"/>
              </w:rPr>
              <m:t>m,y</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y</m:t>
            </m:r>
          </m:sub>
        </m:sSub>
      </m:oMath>
      <w:r>
        <w:tab/>
      </w:r>
      <w:r w:rsidR="00630B1B">
        <w:rPr>
          <w:rFonts w:hint="eastAsia"/>
        </w:rPr>
        <w:t>(</w:t>
      </w:r>
      <w:r>
        <w:rPr>
          <w:rFonts w:hint="eastAsia"/>
        </w:rPr>
        <w:t>7</w:t>
      </w:r>
      <w:r w:rsidR="00630B1B">
        <w:rPr>
          <w:rFonts w:hint="eastAsia"/>
        </w:rPr>
        <w:t>)</w:t>
      </w:r>
    </w:p>
    <w:p w:rsidR="00015CF3" w:rsidRDefault="00000000">
      <w:pPr>
        <w:ind w:firstLine="420"/>
      </w:pPr>
      <w:r>
        <w:t>式中：</w:t>
      </w:r>
    </w:p>
    <w:tbl>
      <w:tblPr>
        <w:tblW w:w="4829" w:type="pct"/>
        <w:tblInd w:w="284" w:type="dxa"/>
        <w:tblLook w:val="04A0" w:firstRow="1" w:lastRow="0" w:firstColumn="1" w:lastColumn="0" w:noHBand="0" w:noVBand="1"/>
      </w:tblPr>
      <w:tblGrid>
        <w:gridCol w:w="846"/>
        <w:gridCol w:w="774"/>
        <w:gridCol w:w="6402"/>
      </w:tblGrid>
      <w:tr w:rsidR="00015CF3">
        <w:tc>
          <w:tcPr>
            <w:tcW w:w="489" w:type="pct"/>
          </w:tcPr>
          <w:p w:rsidR="00015CF3" w:rsidRDefault="00000000">
            <w:pPr>
              <w:pStyle w:val="afff1"/>
              <w:rPr>
                <w:rFonts w:cs="Times New Roman"/>
                <w:i/>
                <w:iCs/>
              </w:rPr>
            </w:pPr>
            <w:proofErr w:type="spellStart"/>
            <w:proofErr w:type="gramStart"/>
            <w:r>
              <w:rPr>
                <w:rFonts w:cs="Times New Roman"/>
                <w:i/>
                <w:iCs/>
                <w:lang w:val="en-GB"/>
              </w:rPr>
              <w:t>EPM</w:t>
            </w:r>
            <w:r>
              <w:rPr>
                <w:rFonts w:cs="Times New Roman"/>
                <w:i/>
                <w:iCs/>
                <w:vertAlign w:val="subscript"/>
                <w:lang w:val="en-GB"/>
              </w:rPr>
              <w:t>m,y</w:t>
            </w:r>
            <w:proofErr w:type="spellEnd"/>
            <w:proofErr w:type="gramEnd"/>
          </w:p>
        </w:tc>
        <w:tc>
          <w:tcPr>
            <w:tcW w:w="502" w:type="pct"/>
          </w:tcPr>
          <w:p w:rsidR="00015CF3" w:rsidRDefault="00000000">
            <w:pPr>
              <w:pStyle w:val="afff1"/>
              <w:rPr>
                <w:rFonts w:cs="Times New Roman"/>
                <w:lang w:eastAsia="zh-Hans"/>
              </w:rPr>
            </w:pPr>
            <w:r>
              <w:rPr>
                <w:rFonts w:cs="Times New Roman"/>
                <w:lang w:eastAsia="zh-Hans"/>
              </w:rPr>
              <w:t>——</w:t>
            </w:r>
          </w:p>
        </w:tc>
        <w:tc>
          <w:tcPr>
            <w:tcW w:w="4009" w:type="pct"/>
          </w:tcPr>
          <w:p w:rsidR="00015CF3" w:rsidRDefault="00000000">
            <w:pPr>
              <w:pStyle w:val="afff1"/>
              <w:rPr>
                <w:rFonts w:cs="Times New Roman"/>
              </w:rPr>
            </w:pPr>
            <w:r>
              <w:rPr>
                <w:rFonts w:cs="Times New Roman"/>
              </w:rPr>
              <w:t>第</w:t>
            </w:r>
            <w:r>
              <w:rPr>
                <w:rFonts w:cs="Times New Roman"/>
              </w:rPr>
              <w:t>y</w:t>
            </w:r>
            <w:r>
              <w:rPr>
                <w:rFonts w:cs="Times New Roman"/>
              </w:rPr>
              <w:t>期新能源汽车出行行为发生的上一个自然年基准线情景车辆平均单位里程的碳排放因子（</w:t>
            </w:r>
            <w:r>
              <w:rPr>
                <w:rFonts w:cs="Times New Roman"/>
              </w:rPr>
              <w:t>kgCO</w:t>
            </w:r>
            <w:r>
              <w:rPr>
                <w:rFonts w:cs="Times New Roman"/>
                <w:vertAlign w:val="subscript"/>
              </w:rPr>
              <w:t>2</w:t>
            </w:r>
            <w:r>
              <w:rPr>
                <w:rFonts w:cs="Times New Roman"/>
              </w:rPr>
              <w:t>/km</w:t>
            </w:r>
            <w:r>
              <w:rPr>
                <w:rFonts w:cs="Times New Roman"/>
              </w:rPr>
              <w:t>）</w:t>
            </w:r>
            <w:r>
              <w:rPr>
                <w:rFonts w:cs="Times New Roman"/>
              </w:rPr>
              <w:t xml:space="preserve">, </w:t>
            </w:r>
            <w:r>
              <w:rPr>
                <w:rFonts w:cs="Times New Roman"/>
              </w:rPr>
              <w:t>按照公式（</w:t>
            </w:r>
            <w:r>
              <w:rPr>
                <w:rFonts w:cs="Times New Roman"/>
              </w:rPr>
              <w:t>2</w:t>
            </w:r>
            <w:r>
              <w:rPr>
                <w:rFonts w:cs="Times New Roman"/>
              </w:rPr>
              <w:t>）计算；</w:t>
            </w:r>
          </w:p>
        </w:tc>
      </w:tr>
      <w:tr w:rsidR="00015CF3">
        <w:tc>
          <w:tcPr>
            <w:tcW w:w="489" w:type="pct"/>
          </w:tcPr>
          <w:p w:rsidR="00015CF3" w:rsidRDefault="00000000">
            <w:pPr>
              <w:pStyle w:val="afff1"/>
              <w:rPr>
                <w:rFonts w:cs="Times New Roman"/>
                <w:i/>
                <w:iCs/>
              </w:rPr>
            </w:pPr>
            <w:r>
              <w:rPr>
                <w:rFonts w:cs="Times New Roman"/>
                <w:i/>
                <w:iCs/>
                <w:lang w:val="en-GB"/>
              </w:rPr>
              <w:t>D</w:t>
            </w:r>
            <w:r>
              <w:rPr>
                <w:rFonts w:cs="Times New Roman"/>
                <w:i/>
                <w:iCs/>
                <w:vertAlign w:val="subscript"/>
                <w:lang w:val="en-GB"/>
              </w:rPr>
              <w:t>y</w:t>
            </w:r>
          </w:p>
        </w:tc>
        <w:tc>
          <w:tcPr>
            <w:tcW w:w="502" w:type="pct"/>
          </w:tcPr>
          <w:p w:rsidR="00015CF3" w:rsidRDefault="00000000">
            <w:pPr>
              <w:pStyle w:val="afff1"/>
              <w:rPr>
                <w:rFonts w:cs="Times New Roman"/>
                <w:lang w:eastAsia="zh-Hans"/>
              </w:rPr>
            </w:pPr>
            <w:r>
              <w:rPr>
                <w:rFonts w:cs="Times New Roman"/>
                <w:lang w:eastAsia="zh-Hans"/>
              </w:rPr>
              <w:t>——</w:t>
            </w:r>
          </w:p>
        </w:tc>
        <w:tc>
          <w:tcPr>
            <w:tcW w:w="4009" w:type="pct"/>
          </w:tcPr>
          <w:p w:rsidR="00015CF3" w:rsidRDefault="00000000">
            <w:pPr>
              <w:pStyle w:val="afff1"/>
              <w:rPr>
                <w:rFonts w:cs="Times New Roman"/>
              </w:rPr>
            </w:pPr>
            <w:proofErr w:type="gramStart"/>
            <w:r>
              <w:rPr>
                <w:rFonts w:cs="Times New Roman"/>
              </w:rPr>
              <w:t>用户第</w:t>
            </w:r>
            <w:proofErr w:type="gramEnd"/>
            <w:r>
              <w:rPr>
                <w:rFonts w:cs="Times New Roman"/>
              </w:rPr>
              <w:t>y</w:t>
            </w:r>
            <w:r>
              <w:rPr>
                <w:rFonts w:cs="Times New Roman"/>
              </w:rPr>
              <w:t>期新能源汽车出行</w:t>
            </w:r>
            <w:r>
              <w:rPr>
                <w:rFonts w:cs="Times New Roman" w:hint="eastAsia"/>
              </w:rPr>
              <w:t>在</w:t>
            </w:r>
            <w:r>
              <w:rPr>
                <w:rFonts w:cs="Times New Roman"/>
              </w:rPr>
              <w:t>武汉行政区域内的总行</w:t>
            </w:r>
            <w:proofErr w:type="gramStart"/>
            <w:r>
              <w:rPr>
                <w:rFonts w:cs="Times New Roman"/>
              </w:rPr>
              <w:t>驶</w:t>
            </w:r>
            <w:proofErr w:type="gramEnd"/>
            <w:r>
              <w:rPr>
                <w:rFonts w:cs="Times New Roman"/>
              </w:rPr>
              <w:t>里程（</w:t>
            </w:r>
            <w:r>
              <w:rPr>
                <w:rFonts w:cs="Times New Roman"/>
              </w:rPr>
              <w:t>km</w:t>
            </w:r>
            <w:r>
              <w:rPr>
                <w:rFonts w:cs="Times New Roman"/>
              </w:rPr>
              <w:t>）。</w:t>
            </w:r>
          </w:p>
        </w:tc>
      </w:tr>
    </w:tbl>
    <w:p w:rsidR="00015CF3" w:rsidRDefault="00015CF3">
      <w:pPr>
        <w:ind w:firstLine="420"/>
      </w:pPr>
    </w:p>
    <w:p w:rsidR="00015CF3" w:rsidRDefault="00000000">
      <w:pPr>
        <w:pStyle w:val="2"/>
        <w:spacing w:beforeLines="50" w:before="156" w:afterLines="50" w:after="156" w:line="240" w:lineRule="auto"/>
      </w:pPr>
      <w:bookmarkStart w:id="57" w:name="_Toc9481"/>
      <w:bookmarkStart w:id="58" w:name="_Toc161867200"/>
      <w:bookmarkStart w:id="59" w:name="_Toc161867136"/>
      <w:bookmarkStart w:id="60" w:name="_Toc30215"/>
      <w:bookmarkStart w:id="61" w:name="_Toc172909025"/>
      <w:r>
        <w:t>6.4</w:t>
      </w:r>
      <w:r>
        <w:rPr>
          <w:rFonts w:hint="eastAsia"/>
        </w:rPr>
        <w:t>碳普惠情景</w:t>
      </w:r>
      <w:r>
        <w:t>排放</w:t>
      </w:r>
      <w:bookmarkEnd w:id="57"/>
      <w:bookmarkEnd w:id="58"/>
      <w:bookmarkEnd w:id="59"/>
      <w:r>
        <w:t>计算</w:t>
      </w:r>
      <w:bookmarkEnd w:id="60"/>
      <w:bookmarkEnd w:id="61"/>
    </w:p>
    <w:p w:rsidR="00015CF3" w:rsidRDefault="00000000">
      <w:pPr>
        <w:pStyle w:val="4"/>
        <w:spacing w:before="156" w:after="156" w:line="240" w:lineRule="auto"/>
        <w:ind w:firstLineChars="0" w:firstLine="0"/>
      </w:pPr>
      <w:r>
        <w:t>方法</w:t>
      </w:r>
      <w:r>
        <w:t>1</w:t>
      </w:r>
    </w:p>
    <w:p w:rsidR="00015CF3" w:rsidRDefault="00000000">
      <w:pPr>
        <w:ind w:firstLine="420"/>
      </w:pPr>
      <w:r>
        <w:t>基于充电量核算方法的新能源汽车出行碳排放量</w:t>
      </w:r>
      <w:r>
        <w:rPr>
          <w:rFonts w:hint="eastAsia"/>
        </w:rPr>
        <w:t>按照公式（</w:t>
      </w:r>
      <w:r>
        <w:rPr>
          <w:rFonts w:hint="eastAsia"/>
        </w:rPr>
        <w:t>8</w:t>
      </w:r>
      <w:r>
        <w:rPr>
          <w:rFonts w:hint="eastAsia"/>
        </w:rPr>
        <w:t>）计算：</w:t>
      </w:r>
    </w:p>
    <w:p w:rsidR="00015CF3" w:rsidRPr="00630B1B" w:rsidRDefault="00000000" w:rsidP="00630B1B">
      <w:pPr>
        <w:tabs>
          <w:tab w:val="center" w:pos="4111"/>
          <w:tab w:val="left" w:pos="8080"/>
        </w:tabs>
        <w:ind w:firstLine="420"/>
      </w:pPr>
      <w:r>
        <w:tab/>
      </w:r>
      <m:oMath>
        <m:sSub>
          <m:sSubPr>
            <m:ctrlPr>
              <w:rPr>
                <w:rFonts w:ascii="Cambria Math" w:eastAsiaTheme="minorEastAsia" w:hAnsi="Cambria Math"/>
              </w:rPr>
            </m:ctrlPr>
          </m:sSubPr>
          <m:e>
            <m:r>
              <w:rPr>
                <w:rFonts w:ascii="Cambria Math" w:eastAsiaTheme="minorEastAsia" w:hAnsi="Cambria Math"/>
              </w:rPr>
              <m:t>PE</m:t>
            </m:r>
          </m:e>
          <m:sub>
            <m:r>
              <w:rPr>
                <w:rFonts w:ascii="Cambria Math" w:eastAsiaTheme="minorEastAsia" w:hAnsi="Cambria Math"/>
              </w:rPr>
              <m:t>y</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EC</m:t>
                </m:r>
              </m:e>
              <m:sub>
                <m:r>
                  <w:rPr>
                    <w:rFonts w:ascii="Cambria Math" w:hAnsi="Cambria Math"/>
                  </w:rPr>
                  <m:t>y</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wh</m:t>
                </m:r>
              </m:sub>
            </m:sSub>
            <m:sSub>
              <m:sSubPr>
                <m:ctrlPr>
                  <w:rPr>
                    <w:rFonts w:ascii="Cambria Math" w:hAnsi="Cambria Math"/>
                    <w:i/>
                  </w:rPr>
                </m:ctrlPr>
              </m:sSubPr>
              <m:e>
                <m:r>
                  <w:rPr>
                    <w:rFonts w:ascii="Cambria Math" w:eastAsiaTheme="minorEastAsia" w:hAnsi="Cambria Math"/>
                  </w:rPr>
                  <m:t>×</m:t>
                </m:r>
                <m:r>
                  <w:rPr>
                    <w:rFonts w:ascii="Cambria Math" w:hAnsi="Cambria Math"/>
                  </w:rPr>
                  <m:t>EF</m:t>
                </m:r>
              </m:e>
              <m:sub>
                <m:r>
                  <w:rPr>
                    <w:rFonts w:ascii="Cambria Math" w:hAnsi="Cambria Math"/>
                  </w:rPr>
                  <m:t>e,y</m:t>
                </m:r>
              </m:sub>
            </m:sSub>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TDL</m:t>
                </m:r>
              </m:e>
              <m:sub>
                <m:r>
                  <w:rPr>
                    <w:rFonts w:ascii="Cambria Math" w:eastAsiaTheme="minorEastAsia" w:hAnsi="Cambria Math"/>
                  </w:rPr>
                  <m:t>G</m:t>
                </m:r>
              </m:sub>
            </m:sSub>
          </m:den>
        </m:f>
      </m:oMath>
      <w:r>
        <w:tab/>
      </w:r>
      <w:r w:rsidR="00630B1B">
        <w:rPr>
          <w:rFonts w:hint="eastAsia"/>
        </w:rPr>
        <w:t>(</w:t>
      </w:r>
      <w:r>
        <w:rPr>
          <w:rFonts w:hint="eastAsia"/>
        </w:rPr>
        <w:t>8</w:t>
      </w:r>
      <w:r w:rsidR="00630B1B">
        <w:rPr>
          <w:rFonts w:hint="eastAsia"/>
        </w:rPr>
        <w:t>)</w:t>
      </w:r>
    </w:p>
    <w:p w:rsidR="00015CF3" w:rsidRDefault="00000000">
      <w:pPr>
        <w:ind w:firstLine="420"/>
      </w:pPr>
      <w:r>
        <w:t>式中：</w:t>
      </w:r>
    </w:p>
    <w:tbl>
      <w:tblPr>
        <w:tblW w:w="4437" w:type="pct"/>
        <w:tblInd w:w="284" w:type="dxa"/>
        <w:tblLook w:val="04A0" w:firstRow="1" w:lastRow="0" w:firstColumn="1" w:lastColumn="0" w:noHBand="0" w:noVBand="1"/>
      </w:tblPr>
      <w:tblGrid>
        <w:gridCol w:w="799"/>
        <w:gridCol w:w="762"/>
        <w:gridCol w:w="5810"/>
      </w:tblGrid>
      <w:tr w:rsidR="00015CF3">
        <w:tc>
          <w:tcPr>
            <w:tcW w:w="542" w:type="pct"/>
            <w:vAlign w:val="center"/>
          </w:tcPr>
          <w:p w:rsidR="00015CF3" w:rsidRDefault="00000000">
            <w:pPr>
              <w:pStyle w:val="afff1"/>
              <w:rPr>
                <w:rFonts w:cs="Times New Roman"/>
                <w:i/>
                <w:iCs/>
                <w:lang w:val="en-GB"/>
              </w:rPr>
            </w:pPr>
            <w:r>
              <w:rPr>
                <w:rFonts w:cs="Times New Roman"/>
                <w:i/>
                <w:iCs/>
              </w:rPr>
              <w:t>PE</w:t>
            </w:r>
            <w:r>
              <w:rPr>
                <w:rFonts w:cs="Times New Roman"/>
                <w:i/>
                <w:iCs/>
                <w:vertAlign w:val="subscript"/>
              </w:rPr>
              <w:t>y</w:t>
            </w:r>
          </w:p>
        </w:tc>
        <w:tc>
          <w:tcPr>
            <w:tcW w:w="517" w:type="pct"/>
          </w:tcPr>
          <w:p w:rsidR="00015CF3" w:rsidRDefault="00000000">
            <w:pPr>
              <w:pStyle w:val="afff1"/>
              <w:rPr>
                <w:rFonts w:cs="Times New Roman"/>
                <w:lang w:val="en-GB"/>
              </w:rPr>
            </w:pPr>
            <w:r>
              <w:rPr>
                <w:rFonts w:cs="Times New Roman"/>
                <w:lang w:eastAsia="zh-Hans"/>
              </w:rPr>
              <w:t>——</w:t>
            </w:r>
          </w:p>
        </w:tc>
        <w:tc>
          <w:tcPr>
            <w:tcW w:w="3941" w:type="pct"/>
            <w:vAlign w:val="center"/>
          </w:tcPr>
          <w:p w:rsidR="00015CF3" w:rsidRDefault="00000000">
            <w:pPr>
              <w:pStyle w:val="afff1"/>
              <w:rPr>
                <w:rFonts w:cs="Times New Roman"/>
                <w:lang w:val="en-GB"/>
              </w:rPr>
            </w:pPr>
            <w:r>
              <w:rPr>
                <w:rFonts w:cs="Times New Roman"/>
              </w:rPr>
              <w:t>第</w:t>
            </w:r>
            <w:r>
              <w:rPr>
                <w:rFonts w:cs="Times New Roman"/>
              </w:rPr>
              <w:t>y</w:t>
            </w:r>
            <w:r>
              <w:rPr>
                <w:rFonts w:cs="Times New Roman"/>
              </w:rPr>
              <w:t>期新能源汽车出行的排放量（</w:t>
            </w:r>
            <w:r>
              <w:rPr>
                <w:rFonts w:cs="Times New Roman"/>
              </w:rPr>
              <w:t>kgCO</w:t>
            </w:r>
            <w:r>
              <w:rPr>
                <w:rFonts w:cs="Times New Roman"/>
                <w:vertAlign w:val="subscript"/>
              </w:rPr>
              <w:t>2</w:t>
            </w:r>
            <w:r>
              <w:rPr>
                <w:rFonts w:cs="Times New Roman"/>
              </w:rPr>
              <w:t>）；</w:t>
            </w:r>
          </w:p>
        </w:tc>
      </w:tr>
      <w:tr w:rsidR="00015CF3">
        <w:tc>
          <w:tcPr>
            <w:tcW w:w="542" w:type="pct"/>
            <w:vAlign w:val="center"/>
          </w:tcPr>
          <w:p w:rsidR="00015CF3" w:rsidRDefault="00000000">
            <w:pPr>
              <w:pStyle w:val="afff1"/>
              <w:rPr>
                <w:rFonts w:cs="Times New Roman"/>
                <w:i/>
                <w:iCs/>
              </w:rPr>
            </w:pPr>
            <w:proofErr w:type="spellStart"/>
            <w:r>
              <w:rPr>
                <w:rFonts w:cs="Times New Roman"/>
                <w:i/>
                <w:iCs/>
              </w:rPr>
              <w:t>EC</w:t>
            </w:r>
            <w:r>
              <w:rPr>
                <w:rFonts w:cs="Times New Roman"/>
                <w:i/>
                <w:iCs/>
                <w:vertAlign w:val="subscript"/>
              </w:rPr>
              <w:t>y</w:t>
            </w:r>
            <w:proofErr w:type="spellEnd"/>
          </w:p>
        </w:tc>
        <w:tc>
          <w:tcPr>
            <w:tcW w:w="517" w:type="pct"/>
          </w:tcPr>
          <w:p w:rsidR="00015CF3" w:rsidRDefault="00000000">
            <w:pPr>
              <w:pStyle w:val="afff1"/>
              <w:rPr>
                <w:rFonts w:cs="Times New Roman"/>
                <w:lang w:val="en-GB"/>
              </w:rPr>
            </w:pPr>
            <w:r>
              <w:rPr>
                <w:rFonts w:cs="Times New Roman"/>
                <w:lang w:eastAsia="zh-Hans"/>
              </w:rPr>
              <w:t>——</w:t>
            </w:r>
          </w:p>
        </w:tc>
        <w:tc>
          <w:tcPr>
            <w:tcW w:w="3941" w:type="pct"/>
            <w:vAlign w:val="center"/>
          </w:tcPr>
          <w:p w:rsidR="00015CF3" w:rsidRDefault="00000000">
            <w:pPr>
              <w:pStyle w:val="afff1"/>
              <w:rPr>
                <w:rFonts w:cs="Times New Roman"/>
              </w:rPr>
            </w:pPr>
            <w:r>
              <w:rPr>
                <w:rFonts w:cs="Times New Roman"/>
              </w:rPr>
              <w:t>第</w:t>
            </w:r>
            <w:r>
              <w:rPr>
                <w:rFonts w:cs="Times New Roman"/>
              </w:rPr>
              <w:t>y</w:t>
            </w:r>
            <w:r>
              <w:rPr>
                <w:rFonts w:cs="Times New Roman"/>
              </w:rPr>
              <w:t>期新能源汽车充电并出行所用电量（</w:t>
            </w:r>
            <w:r>
              <w:rPr>
                <w:rFonts w:cs="Times New Roman"/>
              </w:rPr>
              <w:t>kWh</w:t>
            </w:r>
            <w:r>
              <w:rPr>
                <w:rFonts w:cs="Times New Roman"/>
              </w:rPr>
              <w:t>）；</w:t>
            </w:r>
          </w:p>
        </w:tc>
      </w:tr>
      <w:tr w:rsidR="00015CF3">
        <w:tc>
          <w:tcPr>
            <w:tcW w:w="542" w:type="pct"/>
            <w:vAlign w:val="center"/>
          </w:tcPr>
          <w:p w:rsidR="00015CF3" w:rsidRDefault="00000000">
            <w:pPr>
              <w:pStyle w:val="afff1"/>
              <w:rPr>
                <w:rFonts w:cs="Times New Roman"/>
                <w:i/>
                <w:iCs/>
              </w:rPr>
            </w:pPr>
            <w:proofErr w:type="spellStart"/>
            <w:proofErr w:type="gramStart"/>
            <w:r>
              <w:rPr>
                <w:rFonts w:cs="Times New Roman"/>
                <w:i/>
                <w:iCs/>
              </w:rPr>
              <w:t>EF</w:t>
            </w:r>
            <w:r>
              <w:rPr>
                <w:rFonts w:cs="Times New Roman"/>
                <w:i/>
                <w:iCs/>
                <w:vertAlign w:val="subscript"/>
              </w:rPr>
              <w:t>e,y</w:t>
            </w:r>
            <w:proofErr w:type="spellEnd"/>
            <w:proofErr w:type="gramEnd"/>
          </w:p>
        </w:tc>
        <w:tc>
          <w:tcPr>
            <w:tcW w:w="517" w:type="pct"/>
          </w:tcPr>
          <w:p w:rsidR="00015CF3" w:rsidRDefault="00000000">
            <w:pPr>
              <w:pStyle w:val="afff1"/>
              <w:rPr>
                <w:rFonts w:cs="Times New Roman"/>
                <w:lang w:val="en-GB"/>
              </w:rPr>
            </w:pPr>
            <w:r>
              <w:rPr>
                <w:rFonts w:cs="Times New Roman"/>
                <w:lang w:eastAsia="zh-Hans"/>
              </w:rPr>
              <w:t>——</w:t>
            </w:r>
          </w:p>
        </w:tc>
        <w:tc>
          <w:tcPr>
            <w:tcW w:w="3941" w:type="pct"/>
            <w:vAlign w:val="center"/>
          </w:tcPr>
          <w:p w:rsidR="00015CF3" w:rsidRDefault="00000000">
            <w:pPr>
              <w:pStyle w:val="afff1"/>
              <w:rPr>
                <w:rFonts w:cs="Times New Roman"/>
              </w:rPr>
            </w:pPr>
            <w:r>
              <w:rPr>
                <w:rFonts w:cs="Times New Roman"/>
              </w:rPr>
              <w:t>区域电网平均</w:t>
            </w:r>
            <w:r>
              <w:rPr>
                <w:rFonts w:cs="Times New Roman"/>
                <w:lang w:val="en-GB"/>
              </w:rPr>
              <w:t>CO</w:t>
            </w:r>
            <w:r>
              <w:rPr>
                <w:rFonts w:cs="Times New Roman"/>
                <w:vertAlign w:val="subscript"/>
                <w:lang w:val="en-GB"/>
              </w:rPr>
              <w:t>2</w:t>
            </w:r>
            <w:r>
              <w:rPr>
                <w:rFonts w:cs="Times New Roman"/>
                <w:lang w:val="en-GB"/>
              </w:rPr>
              <w:t>排放因子（</w:t>
            </w:r>
            <w:r>
              <w:rPr>
                <w:rFonts w:cs="Times New Roman"/>
                <w:lang w:val="en-GB"/>
              </w:rPr>
              <w:t>kgCO</w:t>
            </w:r>
            <w:r>
              <w:rPr>
                <w:rFonts w:cs="Times New Roman"/>
                <w:vertAlign w:val="subscript"/>
                <w:lang w:val="en-GB"/>
              </w:rPr>
              <w:t>2</w:t>
            </w:r>
            <w:r>
              <w:rPr>
                <w:rFonts w:cs="Times New Roman"/>
                <w:lang w:val="en-GB"/>
              </w:rPr>
              <w:t>/kWh</w:t>
            </w:r>
            <w:r>
              <w:rPr>
                <w:rFonts w:cs="Times New Roman"/>
                <w:lang w:val="en-GB"/>
              </w:rPr>
              <w:t>）；</w:t>
            </w:r>
          </w:p>
        </w:tc>
      </w:tr>
      <w:tr w:rsidR="00015CF3">
        <w:tc>
          <w:tcPr>
            <w:tcW w:w="542" w:type="pct"/>
            <w:vAlign w:val="center"/>
          </w:tcPr>
          <w:p w:rsidR="00015CF3" w:rsidRDefault="00000000">
            <w:pPr>
              <w:pStyle w:val="afff1"/>
              <w:rPr>
                <w:rFonts w:cs="Times New Roman"/>
                <w:i/>
                <w:iCs/>
              </w:rPr>
            </w:pPr>
            <w:r>
              <w:rPr>
                <w:rFonts w:cs="Times New Roman"/>
                <w:i/>
                <w:iCs/>
              </w:rPr>
              <w:t>TDL</w:t>
            </w:r>
            <w:r>
              <w:rPr>
                <w:rFonts w:cs="Times New Roman"/>
                <w:i/>
                <w:iCs/>
                <w:vertAlign w:val="subscript"/>
              </w:rPr>
              <w:t>G</w:t>
            </w:r>
          </w:p>
        </w:tc>
        <w:tc>
          <w:tcPr>
            <w:tcW w:w="517" w:type="pct"/>
          </w:tcPr>
          <w:p w:rsidR="00015CF3" w:rsidRDefault="00000000">
            <w:pPr>
              <w:pStyle w:val="afff1"/>
              <w:rPr>
                <w:rFonts w:cs="Times New Roman"/>
                <w:lang w:eastAsia="zh-Hans"/>
              </w:rPr>
            </w:pPr>
            <w:r>
              <w:rPr>
                <w:rFonts w:cs="Times New Roman"/>
                <w:lang w:eastAsia="zh-Hans"/>
              </w:rPr>
              <w:t>——</w:t>
            </w:r>
          </w:p>
        </w:tc>
        <w:tc>
          <w:tcPr>
            <w:tcW w:w="3941" w:type="pct"/>
            <w:vAlign w:val="center"/>
          </w:tcPr>
          <w:p w:rsidR="00015CF3" w:rsidRDefault="00000000">
            <w:pPr>
              <w:pStyle w:val="afff1"/>
              <w:rPr>
                <w:rFonts w:cs="Times New Roman"/>
              </w:rPr>
            </w:pPr>
            <w:r>
              <w:rPr>
                <w:rFonts w:cs="Times New Roman"/>
              </w:rPr>
              <w:t>电网线损（</w:t>
            </w:r>
            <w:r>
              <w:rPr>
                <w:rFonts w:cs="Times New Roman"/>
              </w:rPr>
              <w:t>%</w:t>
            </w:r>
            <w:r>
              <w:rPr>
                <w:rFonts w:cs="Times New Roman"/>
              </w:rPr>
              <w:t>）；</w:t>
            </w:r>
          </w:p>
        </w:tc>
      </w:tr>
      <w:tr w:rsidR="00015CF3">
        <w:tc>
          <w:tcPr>
            <w:tcW w:w="542" w:type="pct"/>
            <w:vAlign w:val="center"/>
          </w:tcPr>
          <w:p w:rsidR="00015CF3" w:rsidRDefault="00000000">
            <w:pPr>
              <w:pStyle w:val="afff1"/>
              <w:rPr>
                <w:rFonts w:cs="Times New Roman"/>
                <w:i/>
                <w:iCs/>
              </w:rPr>
            </w:pPr>
            <w:r>
              <w:rPr>
                <w:rFonts w:cs="Times New Roman"/>
                <w:i/>
                <w:iCs/>
                <w:lang w:val="en-GB"/>
              </w:rPr>
              <w:t>y</w:t>
            </w:r>
          </w:p>
        </w:tc>
        <w:tc>
          <w:tcPr>
            <w:tcW w:w="517" w:type="pct"/>
          </w:tcPr>
          <w:p w:rsidR="00015CF3" w:rsidRDefault="00000000">
            <w:pPr>
              <w:pStyle w:val="afff1"/>
              <w:rPr>
                <w:rFonts w:cs="Times New Roman"/>
                <w:lang w:val="en-GB"/>
              </w:rPr>
            </w:pPr>
            <w:r>
              <w:rPr>
                <w:rFonts w:cs="Times New Roman"/>
                <w:lang w:eastAsia="zh-Hans"/>
              </w:rPr>
              <w:t>——</w:t>
            </w:r>
          </w:p>
        </w:tc>
        <w:tc>
          <w:tcPr>
            <w:tcW w:w="3941" w:type="pct"/>
            <w:vAlign w:val="center"/>
          </w:tcPr>
          <w:p w:rsidR="00015CF3" w:rsidRDefault="00000000">
            <w:pPr>
              <w:pStyle w:val="afff1"/>
              <w:rPr>
                <w:rFonts w:cs="Times New Roman"/>
                <w:lang w:val="en-GB"/>
              </w:rPr>
            </w:pPr>
            <w:r>
              <w:rPr>
                <w:rFonts w:cs="Times New Roman" w:hint="eastAsia"/>
              </w:rPr>
              <w:t>碳普惠</w:t>
            </w:r>
            <w:r>
              <w:rPr>
                <w:rFonts w:cs="Times New Roman"/>
              </w:rPr>
              <w:t>减排量计算的核算周期；</w:t>
            </w:r>
          </w:p>
        </w:tc>
      </w:tr>
      <w:tr w:rsidR="00015CF3">
        <w:tc>
          <w:tcPr>
            <w:tcW w:w="542" w:type="pct"/>
            <w:vAlign w:val="center"/>
          </w:tcPr>
          <w:p w:rsidR="00015CF3" w:rsidRDefault="00000000">
            <w:pPr>
              <w:pStyle w:val="afff1"/>
              <w:rPr>
                <w:rFonts w:cs="Times New Roman"/>
                <w:i/>
                <w:iCs/>
                <w:lang w:val="en-GB"/>
              </w:rPr>
            </w:pPr>
            <w:proofErr w:type="spellStart"/>
            <w:r>
              <w:rPr>
                <w:rFonts w:cs="Times New Roman"/>
                <w:i/>
                <w:iCs/>
                <w:lang w:val="en-GB"/>
              </w:rPr>
              <w:t>C</w:t>
            </w:r>
            <w:r>
              <w:rPr>
                <w:rFonts w:cs="Times New Roman"/>
                <w:i/>
                <w:iCs/>
                <w:vertAlign w:val="subscript"/>
                <w:lang w:val="en-GB"/>
              </w:rPr>
              <w:t>wh</w:t>
            </w:r>
            <w:proofErr w:type="spellEnd"/>
          </w:p>
        </w:tc>
        <w:tc>
          <w:tcPr>
            <w:tcW w:w="517" w:type="pct"/>
          </w:tcPr>
          <w:p w:rsidR="00015CF3" w:rsidRDefault="00000000">
            <w:pPr>
              <w:pStyle w:val="afff1"/>
              <w:rPr>
                <w:rFonts w:cs="Times New Roman"/>
                <w:lang w:eastAsia="zh-Hans"/>
              </w:rPr>
            </w:pPr>
            <w:r>
              <w:rPr>
                <w:rFonts w:cs="Times New Roman"/>
                <w:lang w:eastAsia="zh-Hans"/>
              </w:rPr>
              <w:t>——</w:t>
            </w:r>
          </w:p>
        </w:tc>
        <w:tc>
          <w:tcPr>
            <w:tcW w:w="3941" w:type="pct"/>
            <w:vAlign w:val="center"/>
          </w:tcPr>
          <w:p w:rsidR="00015CF3" w:rsidRDefault="00000000">
            <w:pPr>
              <w:pStyle w:val="afff1"/>
              <w:rPr>
                <w:rFonts w:cs="Times New Roman"/>
              </w:rPr>
            </w:pPr>
            <w:r>
              <w:rPr>
                <w:rFonts w:cs="Times New Roman"/>
              </w:rPr>
              <w:t>武汉行政区域内行驶里程折算因子，取</w:t>
            </w:r>
            <w:r>
              <w:rPr>
                <w:rFonts w:cs="Times New Roman"/>
              </w:rPr>
              <w:t>0.9</w:t>
            </w:r>
            <w:r>
              <w:rPr>
                <w:rFonts w:cs="Times New Roman"/>
              </w:rPr>
              <w:t>。</w:t>
            </w:r>
          </w:p>
        </w:tc>
      </w:tr>
    </w:tbl>
    <w:p w:rsidR="00015CF3" w:rsidRDefault="00000000">
      <w:pPr>
        <w:pStyle w:val="4"/>
        <w:spacing w:before="156" w:after="156" w:line="240" w:lineRule="auto"/>
        <w:ind w:firstLineChars="0" w:firstLine="0"/>
      </w:pPr>
      <w:r>
        <w:t>方法</w:t>
      </w:r>
      <w:r>
        <w:t>2</w:t>
      </w:r>
    </w:p>
    <w:p w:rsidR="00015CF3" w:rsidRDefault="00000000">
      <w:pPr>
        <w:pStyle w:val="ae"/>
        <w:ind w:firstLine="420"/>
        <w:rPr>
          <w:sz w:val="21"/>
          <w:szCs w:val="21"/>
        </w:rPr>
      </w:pPr>
      <w:r>
        <w:rPr>
          <w:sz w:val="21"/>
          <w:szCs w:val="21"/>
        </w:rPr>
        <w:t>基于移动设备里程核算方法的新能源车出行碳排放量按照</w:t>
      </w:r>
      <w:r>
        <w:rPr>
          <w:rFonts w:hint="eastAsia"/>
          <w:sz w:val="21"/>
          <w:szCs w:val="21"/>
        </w:rPr>
        <w:t>公式（</w:t>
      </w:r>
      <w:r>
        <w:rPr>
          <w:rFonts w:hint="eastAsia"/>
          <w:sz w:val="21"/>
          <w:szCs w:val="21"/>
        </w:rPr>
        <w:t>9</w:t>
      </w:r>
      <w:r>
        <w:rPr>
          <w:rFonts w:hint="eastAsia"/>
          <w:sz w:val="21"/>
          <w:szCs w:val="21"/>
        </w:rPr>
        <w:t>）计算：</w:t>
      </w:r>
    </w:p>
    <w:p w:rsidR="00015CF3" w:rsidRPr="00630B1B" w:rsidRDefault="00000000" w:rsidP="00630B1B">
      <w:pPr>
        <w:tabs>
          <w:tab w:val="center" w:pos="4111"/>
          <w:tab w:val="left" w:pos="8080"/>
        </w:tabs>
        <w:ind w:firstLine="420"/>
      </w:pPr>
      <w:r>
        <w:tab/>
      </w:r>
      <m:oMath>
        <m:sSub>
          <m:sSubPr>
            <m:ctrlPr>
              <w:rPr>
                <w:rFonts w:ascii="Cambria Math" w:hAnsi="Cambria Math"/>
              </w:rPr>
            </m:ctrlPr>
          </m:sSubPr>
          <m:e>
            <m:r>
              <w:rPr>
                <w:rFonts w:ascii="Cambria Math" w:hAnsi="Cambria Math"/>
              </w:rPr>
              <m:t>PE</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EPM</m:t>
            </m:r>
          </m:e>
          <m:sub>
            <m:r>
              <w:rPr>
                <w:rFonts w:ascii="Cambria Math" w:hAnsi="Cambria Math"/>
              </w:rPr>
              <m:t>es</m:t>
            </m:r>
            <m:r>
              <m:rPr>
                <m:sty m:val="p"/>
              </m:rPr>
              <w:rPr>
                <w:rFonts w:ascii="Cambria Math" w:hAnsi="Cambria Math"/>
              </w:rPr>
              <m:t>,</m:t>
            </m:r>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y</m:t>
            </m:r>
          </m:sub>
        </m:sSub>
      </m:oMath>
      <w:r>
        <w:tab/>
      </w:r>
      <w:r w:rsidR="00630B1B">
        <w:rPr>
          <w:rFonts w:hint="eastAsia"/>
        </w:rPr>
        <w:t>(</w:t>
      </w:r>
      <w:r>
        <w:rPr>
          <w:rFonts w:hint="eastAsia"/>
        </w:rPr>
        <w:t>9</w:t>
      </w:r>
      <w:r w:rsidR="00630B1B">
        <w:rPr>
          <w:rFonts w:hint="eastAsia"/>
        </w:rPr>
        <w:t>)</w:t>
      </w:r>
    </w:p>
    <w:p w:rsidR="00015CF3" w:rsidRDefault="00000000">
      <w:pPr>
        <w:ind w:firstLine="420"/>
      </w:pPr>
      <w:r>
        <w:t>式中：</w:t>
      </w:r>
    </w:p>
    <w:tbl>
      <w:tblPr>
        <w:tblW w:w="4829" w:type="pct"/>
        <w:tblInd w:w="284" w:type="dxa"/>
        <w:tblLook w:val="04A0" w:firstRow="1" w:lastRow="0" w:firstColumn="1" w:lastColumn="0" w:noHBand="0" w:noVBand="1"/>
      </w:tblPr>
      <w:tblGrid>
        <w:gridCol w:w="894"/>
        <w:gridCol w:w="712"/>
        <w:gridCol w:w="6416"/>
      </w:tblGrid>
      <w:tr w:rsidR="00015CF3">
        <w:tc>
          <w:tcPr>
            <w:tcW w:w="557" w:type="pct"/>
            <w:vAlign w:val="center"/>
          </w:tcPr>
          <w:p w:rsidR="00015CF3" w:rsidRDefault="00000000">
            <w:pPr>
              <w:pStyle w:val="afff1"/>
              <w:rPr>
                <w:rFonts w:cs="Times New Roman"/>
                <w:i/>
                <w:iCs/>
                <w:lang w:val="en-GB"/>
              </w:rPr>
            </w:pPr>
            <w:r>
              <w:rPr>
                <w:rFonts w:cs="Times New Roman"/>
                <w:i/>
                <w:iCs/>
              </w:rPr>
              <w:t>PE</w:t>
            </w:r>
            <w:r>
              <w:rPr>
                <w:rFonts w:cs="Times New Roman"/>
                <w:i/>
                <w:iCs/>
                <w:vertAlign w:val="subscript"/>
              </w:rPr>
              <w:t>y</w:t>
            </w:r>
          </w:p>
        </w:tc>
        <w:tc>
          <w:tcPr>
            <w:tcW w:w="444" w:type="pct"/>
          </w:tcPr>
          <w:p w:rsidR="00015CF3" w:rsidRDefault="00000000">
            <w:pPr>
              <w:pStyle w:val="afff1"/>
              <w:rPr>
                <w:rFonts w:cs="Times New Roman"/>
                <w:lang w:val="en-GB"/>
              </w:rPr>
            </w:pPr>
            <w:r>
              <w:rPr>
                <w:rFonts w:cs="Times New Roman"/>
                <w:lang w:eastAsia="zh-Hans"/>
              </w:rPr>
              <w:t>——</w:t>
            </w:r>
          </w:p>
        </w:tc>
        <w:tc>
          <w:tcPr>
            <w:tcW w:w="3999" w:type="pct"/>
            <w:vAlign w:val="center"/>
          </w:tcPr>
          <w:p w:rsidR="00015CF3" w:rsidRDefault="00000000">
            <w:pPr>
              <w:pStyle w:val="afff1"/>
              <w:rPr>
                <w:rFonts w:cs="Times New Roman"/>
                <w:lang w:val="en-GB"/>
              </w:rPr>
            </w:pPr>
            <w:r>
              <w:rPr>
                <w:rFonts w:cs="Times New Roman"/>
              </w:rPr>
              <w:t>第</w:t>
            </w:r>
            <w:r>
              <w:rPr>
                <w:rFonts w:cs="Times New Roman"/>
              </w:rPr>
              <w:t>y</w:t>
            </w:r>
            <w:r>
              <w:rPr>
                <w:rFonts w:cs="Times New Roman"/>
              </w:rPr>
              <w:t>期新能源车出行的碳普惠行为碳排放量（</w:t>
            </w:r>
            <w:r>
              <w:rPr>
                <w:rFonts w:cs="Times New Roman"/>
              </w:rPr>
              <w:t>kgCO</w:t>
            </w:r>
            <w:r>
              <w:rPr>
                <w:rFonts w:cs="Times New Roman"/>
                <w:vertAlign w:val="subscript"/>
              </w:rPr>
              <w:t>2</w:t>
            </w:r>
            <w:r>
              <w:rPr>
                <w:rFonts w:cs="Times New Roman"/>
              </w:rPr>
              <w:t>）</w:t>
            </w:r>
            <w:r>
              <w:rPr>
                <w:rFonts w:cs="Times New Roman" w:hint="eastAsia"/>
              </w:rPr>
              <w:t>；</w:t>
            </w:r>
          </w:p>
        </w:tc>
      </w:tr>
      <w:tr w:rsidR="00015CF3">
        <w:tc>
          <w:tcPr>
            <w:tcW w:w="557" w:type="pct"/>
          </w:tcPr>
          <w:p w:rsidR="00015CF3" w:rsidRDefault="00000000">
            <w:pPr>
              <w:pStyle w:val="afff1"/>
              <w:rPr>
                <w:rFonts w:cs="Times New Roman"/>
                <w:i/>
                <w:iCs/>
              </w:rPr>
            </w:pPr>
            <w:r>
              <w:rPr>
                <w:rFonts w:cs="Times New Roman"/>
                <w:i/>
                <w:iCs/>
                <w:lang w:val="en-GB"/>
              </w:rPr>
              <w:t>D</w:t>
            </w:r>
            <w:r>
              <w:rPr>
                <w:rFonts w:cs="Times New Roman"/>
                <w:i/>
                <w:iCs/>
                <w:vertAlign w:val="subscript"/>
                <w:lang w:val="en-GB"/>
              </w:rPr>
              <w:t>y</w:t>
            </w:r>
          </w:p>
        </w:tc>
        <w:tc>
          <w:tcPr>
            <w:tcW w:w="444" w:type="pct"/>
          </w:tcPr>
          <w:p w:rsidR="00015CF3" w:rsidRDefault="00000000">
            <w:pPr>
              <w:pStyle w:val="afff1"/>
              <w:rPr>
                <w:rFonts w:cs="Times New Roman"/>
                <w:lang w:eastAsia="zh-Hans"/>
              </w:rPr>
            </w:pPr>
            <w:r>
              <w:rPr>
                <w:rFonts w:cs="Times New Roman"/>
                <w:lang w:eastAsia="zh-Hans"/>
              </w:rPr>
              <w:t>——</w:t>
            </w:r>
          </w:p>
        </w:tc>
        <w:tc>
          <w:tcPr>
            <w:tcW w:w="3999" w:type="pct"/>
          </w:tcPr>
          <w:p w:rsidR="00015CF3" w:rsidRDefault="00000000">
            <w:pPr>
              <w:pStyle w:val="afff1"/>
              <w:rPr>
                <w:rFonts w:cs="Times New Roman"/>
              </w:rPr>
            </w:pPr>
            <w:proofErr w:type="gramStart"/>
            <w:r>
              <w:rPr>
                <w:rFonts w:cs="Times New Roman"/>
              </w:rPr>
              <w:t>用户第</w:t>
            </w:r>
            <w:proofErr w:type="gramEnd"/>
            <w:r>
              <w:rPr>
                <w:rFonts w:cs="Times New Roman"/>
              </w:rPr>
              <w:t>y</w:t>
            </w:r>
            <w:r>
              <w:rPr>
                <w:rFonts w:cs="Times New Roman"/>
              </w:rPr>
              <w:t>期新能源汽车出行的总行</w:t>
            </w:r>
            <w:proofErr w:type="gramStart"/>
            <w:r>
              <w:rPr>
                <w:rFonts w:cs="Times New Roman"/>
              </w:rPr>
              <w:t>驶</w:t>
            </w:r>
            <w:proofErr w:type="gramEnd"/>
            <w:r>
              <w:rPr>
                <w:rFonts w:cs="Times New Roman"/>
              </w:rPr>
              <w:t>里程（</w:t>
            </w:r>
            <w:r>
              <w:rPr>
                <w:rFonts w:cs="Times New Roman"/>
              </w:rPr>
              <w:t>km</w:t>
            </w:r>
            <w:r>
              <w:rPr>
                <w:rFonts w:cs="Times New Roman"/>
              </w:rPr>
              <w:t>）；</w:t>
            </w:r>
          </w:p>
        </w:tc>
      </w:tr>
      <w:tr w:rsidR="00015CF3">
        <w:tc>
          <w:tcPr>
            <w:tcW w:w="557" w:type="pct"/>
            <w:vAlign w:val="center"/>
          </w:tcPr>
          <w:p w:rsidR="00015CF3" w:rsidRDefault="00000000">
            <w:pPr>
              <w:pStyle w:val="afff1"/>
              <w:rPr>
                <w:rFonts w:cs="Times New Roman"/>
                <w:i/>
                <w:iCs/>
              </w:rPr>
            </w:pPr>
            <w:r>
              <w:rPr>
                <w:rFonts w:cs="Times New Roman"/>
                <w:i/>
                <w:iCs/>
                <w:lang w:val="en-GB"/>
              </w:rPr>
              <w:t>y</w:t>
            </w:r>
          </w:p>
        </w:tc>
        <w:tc>
          <w:tcPr>
            <w:tcW w:w="444" w:type="pct"/>
          </w:tcPr>
          <w:p w:rsidR="00015CF3" w:rsidRDefault="00000000">
            <w:pPr>
              <w:pStyle w:val="afff1"/>
              <w:rPr>
                <w:rFonts w:cs="Times New Roman"/>
                <w:lang w:eastAsia="zh-Hans"/>
              </w:rPr>
            </w:pPr>
            <w:r>
              <w:rPr>
                <w:rFonts w:cs="Times New Roman"/>
                <w:lang w:eastAsia="zh-Hans"/>
              </w:rPr>
              <w:t>——</w:t>
            </w:r>
          </w:p>
        </w:tc>
        <w:tc>
          <w:tcPr>
            <w:tcW w:w="3999" w:type="pct"/>
            <w:vAlign w:val="center"/>
          </w:tcPr>
          <w:p w:rsidR="00015CF3" w:rsidRDefault="00000000">
            <w:pPr>
              <w:pStyle w:val="afff1"/>
              <w:rPr>
                <w:rFonts w:cs="Times New Roman"/>
              </w:rPr>
            </w:pPr>
            <w:r>
              <w:rPr>
                <w:rFonts w:cs="Times New Roman" w:hint="eastAsia"/>
              </w:rPr>
              <w:t>碳普惠</w:t>
            </w:r>
            <w:r>
              <w:rPr>
                <w:rFonts w:cs="Times New Roman"/>
              </w:rPr>
              <w:t>减排量计算的核算周期；</w:t>
            </w:r>
          </w:p>
        </w:tc>
      </w:tr>
      <w:tr w:rsidR="00015CF3">
        <w:tc>
          <w:tcPr>
            <w:tcW w:w="557" w:type="pct"/>
          </w:tcPr>
          <w:p w:rsidR="00015CF3" w:rsidRDefault="00000000">
            <w:pPr>
              <w:pStyle w:val="afff1"/>
              <w:rPr>
                <w:rFonts w:cs="Times New Roman"/>
                <w:i/>
                <w:iCs/>
              </w:rPr>
            </w:pPr>
            <w:proofErr w:type="spellStart"/>
            <w:proofErr w:type="gramStart"/>
            <w:r>
              <w:rPr>
                <w:rFonts w:cs="Times New Roman"/>
                <w:i/>
                <w:iCs/>
                <w:lang w:val="en-GB"/>
              </w:rPr>
              <w:t>EPM</w:t>
            </w:r>
            <w:r>
              <w:rPr>
                <w:rFonts w:cs="Times New Roman"/>
                <w:bCs w:val="0"/>
                <w:i/>
                <w:iCs/>
                <w:vertAlign w:val="subscript"/>
                <w:lang w:val="en-GB"/>
              </w:rPr>
              <w:t>es,y</w:t>
            </w:r>
            <w:proofErr w:type="spellEnd"/>
            <w:proofErr w:type="gramEnd"/>
          </w:p>
        </w:tc>
        <w:tc>
          <w:tcPr>
            <w:tcW w:w="444" w:type="pct"/>
          </w:tcPr>
          <w:p w:rsidR="00015CF3" w:rsidRDefault="00000000">
            <w:pPr>
              <w:pStyle w:val="afff1"/>
              <w:rPr>
                <w:rFonts w:cs="Times New Roman"/>
                <w:lang w:val="en-GB"/>
              </w:rPr>
            </w:pPr>
            <w:r>
              <w:rPr>
                <w:rFonts w:cs="Times New Roman"/>
                <w:lang w:eastAsia="zh-Hans"/>
              </w:rPr>
              <w:t>——</w:t>
            </w:r>
          </w:p>
        </w:tc>
        <w:tc>
          <w:tcPr>
            <w:tcW w:w="3999" w:type="pct"/>
          </w:tcPr>
          <w:p w:rsidR="00015CF3" w:rsidRDefault="00000000">
            <w:pPr>
              <w:pStyle w:val="afff1"/>
              <w:rPr>
                <w:rFonts w:cs="Times New Roman"/>
              </w:rPr>
            </w:pPr>
            <w:r>
              <w:rPr>
                <w:rFonts w:cs="Times New Roman"/>
              </w:rPr>
              <w:t>第</w:t>
            </w:r>
            <w:r>
              <w:rPr>
                <w:rFonts w:cs="Times New Roman"/>
              </w:rPr>
              <w:t>y</w:t>
            </w:r>
            <w:r>
              <w:rPr>
                <w:rFonts w:cs="Times New Roman"/>
              </w:rPr>
              <w:t>期特定新能源汽车</w:t>
            </w:r>
            <w:r>
              <w:rPr>
                <w:rFonts w:cs="Times New Roman"/>
                <w:bCs w:val="0"/>
              </w:rPr>
              <w:t>出行</w:t>
            </w:r>
            <w:r>
              <w:rPr>
                <w:rFonts w:cs="Times New Roman"/>
              </w:rPr>
              <w:t>平均单位里程碳排放因子（</w:t>
            </w:r>
            <w:r>
              <w:rPr>
                <w:rFonts w:cs="Times New Roman"/>
              </w:rPr>
              <w:t>kgCO</w:t>
            </w:r>
            <w:r>
              <w:rPr>
                <w:rFonts w:cs="Times New Roman"/>
                <w:vertAlign w:val="subscript"/>
              </w:rPr>
              <w:t>2</w:t>
            </w:r>
            <w:r>
              <w:rPr>
                <w:rFonts w:cs="Times New Roman"/>
              </w:rPr>
              <w:t>/km</w:t>
            </w:r>
            <w:r>
              <w:rPr>
                <w:rFonts w:cs="Times New Roman"/>
              </w:rPr>
              <w:t>），</w:t>
            </w:r>
            <w:r>
              <w:rPr>
                <w:rFonts w:hint="eastAsia"/>
              </w:rPr>
              <w:t>按照公式（</w:t>
            </w:r>
            <w:r>
              <w:rPr>
                <w:rFonts w:hint="eastAsia"/>
              </w:rPr>
              <w:t>10</w:t>
            </w:r>
            <w:r>
              <w:rPr>
                <w:rFonts w:hint="eastAsia"/>
              </w:rPr>
              <w:t>）计算。</w:t>
            </w:r>
          </w:p>
        </w:tc>
      </w:tr>
    </w:tbl>
    <w:p w:rsidR="00015CF3" w:rsidRPr="00630B1B" w:rsidRDefault="00000000" w:rsidP="00630B1B">
      <w:pPr>
        <w:tabs>
          <w:tab w:val="center" w:pos="4111"/>
          <w:tab w:val="left" w:pos="7938"/>
        </w:tabs>
        <w:ind w:firstLine="420"/>
        <w:rPr>
          <w:szCs w:val="32"/>
        </w:rPr>
      </w:pPr>
      <w:r>
        <w:rPr>
          <w:szCs w:val="32"/>
        </w:rPr>
        <w:tab/>
      </w:r>
      <m:oMath>
        <m:sSub>
          <m:sSubPr>
            <m:ctrlPr>
              <w:rPr>
                <w:rFonts w:ascii="Cambria Math" w:hAnsi="Cambria Math"/>
              </w:rPr>
            </m:ctrlPr>
          </m:sSubPr>
          <m:e>
            <m:r>
              <w:rPr>
                <w:rFonts w:ascii="Cambria Math" w:hAnsi="Cambria Math"/>
              </w:rPr>
              <m:t>EPM</m:t>
            </m:r>
          </m:e>
          <m:sub>
            <m:r>
              <w:rPr>
                <w:rFonts w:ascii="Cambria Math" w:hAnsi="Cambria Math"/>
              </w:rPr>
              <m:t>es,y</m:t>
            </m:r>
          </m:sub>
        </m:sSub>
        <m:r>
          <m:rPr>
            <m:sty m:val="p"/>
          </m:rPr>
          <w:rPr>
            <w:rFonts w:ascii="Cambria Math" w:hAnsi="Cambria Math"/>
          </w:rPr>
          <m:t>=</m:t>
        </m:r>
        <m:sSub>
          <m:sSubPr>
            <m:ctrlPr>
              <w:rPr>
                <w:rFonts w:ascii="Cambria Math" w:hAnsi="Cambria Math"/>
              </w:rPr>
            </m:ctrlPr>
          </m:sSubPr>
          <m:e>
            <m:r>
              <w:rPr>
                <w:rFonts w:ascii="Cambria Math" w:hAnsi="Cambria Math"/>
              </w:rPr>
              <m:t>SPC</m:t>
            </m:r>
          </m:e>
          <m:sub>
            <m:r>
              <w:rPr>
                <w:rFonts w:ascii="Cambria Math" w:hAnsi="Cambria Math"/>
              </w:rPr>
              <m:t>es</m:t>
            </m:r>
          </m:sub>
        </m:sSub>
        <m:r>
          <m:rPr>
            <m:sty m:val="p"/>
          </m:rPr>
          <w:rPr>
            <w:rFonts w:ascii="Cambria Math" w:hAnsi="Cambria Math"/>
          </w:rPr>
          <m:t>×</m:t>
        </m:r>
        <m:sSub>
          <m:sSubPr>
            <m:ctrlPr>
              <w:rPr>
                <w:rFonts w:ascii="Cambria Math" w:hAnsi="Cambria Math"/>
              </w:rPr>
            </m:ctrlPr>
          </m:sSubPr>
          <m:e>
            <m:r>
              <w:rPr>
                <w:rFonts w:ascii="Cambria Math" w:hAnsi="Cambria Math"/>
              </w:rPr>
              <m:t>EF</m:t>
            </m:r>
          </m:e>
          <m:sub>
            <m:r>
              <w:rPr>
                <w:rFonts w:ascii="Cambria Math" w:hAnsi="Cambria Math"/>
              </w:rPr>
              <m:t>e,y</m:t>
            </m:r>
          </m:sub>
        </m:sSub>
      </m:oMath>
      <w:r>
        <w:tab/>
      </w:r>
      <w:r w:rsidR="00630B1B">
        <w:rPr>
          <w:rFonts w:hint="eastAsia"/>
        </w:rPr>
        <w:t>(</w:t>
      </w:r>
      <w:r>
        <w:rPr>
          <w:rFonts w:hint="eastAsia"/>
        </w:rPr>
        <w:t>10</w:t>
      </w:r>
      <w:r w:rsidR="00630B1B">
        <w:rPr>
          <w:rFonts w:hint="eastAsia"/>
        </w:rPr>
        <w:t>)</w:t>
      </w:r>
    </w:p>
    <w:p w:rsidR="00015CF3" w:rsidRDefault="00000000">
      <w:pPr>
        <w:ind w:firstLine="420"/>
        <w:rPr>
          <w:szCs w:val="32"/>
        </w:rPr>
      </w:pPr>
      <w:r>
        <w:rPr>
          <w:szCs w:val="32"/>
        </w:rPr>
        <w:t>式中：</w:t>
      </w:r>
    </w:p>
    <w:tbl>
      <w:tblPr>
        <w:tblW w:w="4830" w:type="pct"/>
        <w:tblInd w:w="284" w:type="dxa"/>
        <w:tblLook w:val="04A0" w:firstRow="1" w:lastRow="0" w:firstColumn="1" w:lastColumn="0" w:noHBand="0" w:noVBand="1"/>
      </w:tblPr>
      <w:tblGrid>
        <w:gridCol w:w="861"/>
        <w:gridCol w:w="769"/>
        <w:gridCol w:w="6394"/>
      </w:tblGrid>
      <w:tr w:rsidR="00015CF3">
        <w:tc>
          <w:tcPr>
            <w:tcW w:w="537" w:type="pct"/>
          </w:tcPr>
          <w:p w:rsidR="00015CF3" w:rsidRDefault="00000000">
            <w:pPr>
              <w:adjustRightInd w:val="0"/>
              <w:snapToGrid w:val="0"/>
              <w:ind w:firstLineChars="0" w:firstLine="0"/>
              <w:rPr>
                <w:bCs/>
                <w:i/>
              </w:rPr>
            </w:pPr>
            <w:proofErr w:type="spellStart"/>
            <w:r>
              <w:rPr>
                <w:bCs/>
                <w:i/>
              </w:rPr>
              <w:t>SPC</w:t>
            </w:r>
            <w:r>
              <w:rPr>
                <w:bCs/>
                <w:i/>
                <w:vertAlign w:val="subscript"/>
              </w:rPr>
              <w:t>es</w:t>
            </w:r>
            <w:proofErr w:type="spellEnd"/>
          </w:p>
        </w:tc>
        <w:tc>
          <w:tcPr>
            <w:tcW w:w="479" w:type="pct"/>
          </w:tcPr>
          <w:p w:rsidR="00015CF3" w:rsidRDefault="00000000">
            <w:pPr>
              <w:adjustRightInd w:val="0"/>
              <w:snapToGrid w:val="0"/>
              <w:ind w:firstLineChars="0" w:firstLine="0"/>
              <w:rPr>
                <w:bCs/>
                <w:lang w:eastAsia="zh-Hans"/>
              </w:rPr>
            </w:pPr>
            <w:r>
              <w:rPr>
                <w:bCs/>
                <w:lang w:eastAsia="zh-Hans"/>
              </w:rPr>
              <w:t>——</w:t>
            </w:r>
          </w:p>
        </w:tc>
        <w:tc>
          <w:tcPr>
            <w:tcW w:w="3984" w:type="pct"/>
          </w:tcPr>
          <w:p w:rsidR="00015CF3" w:rsidRDefault="00000000">
            <w:pPr>
              <w:adjustRightInd w:val="0"/>
              <w:snapToGrid w:val="0"/>
              <w:ind w:firstLineChars="0" w:firstLine="0"/>
              <w:rPr>
                <w:bCs/>
              </w:rPr>
            </w:pPr>
            <w:r>
              <w:rPr>
                <w:bCs/>
              </w:rPr>
              <w:t>特定新能源汽车的平均里程能耗（</w:t>
            </w:r>
            <w:r>
              <w:rPr>
                <w:bCs/>
              </w:rPr>
              <w:t>kWh/km</w:t>
            </w:r>
            <w:r>
              <w:rPr>
                <w:bCs/>
              </w:rPr>
              <w:t>）；</w:t>
            </w:r>
          </w:p>
        </w:tc>
      </w:tr>
      <w:tr w:rsidR="00015CF3">
        <w:tc>
          <w:tcPr>
            <w:tcW w:w="537" w:type="pct"/>
          </w:tcPr>
          <w:p w:rsidR="00015CF3" w:rsidRDefault="00000000">
            <w:pPr>
              <w:adjustRightInd w:val="0"/>
              <w:snapToGrid w:val="0"/>
              <w:ind w:firstLineChars="0" w:firstLine="0"/>
              <w:rPr>
                <w:bCs/>
                <w:i/>
              </w:rPr>
            </w:pPr>
            <w:proofErr w:type="spellStart"/>
            <w:proofErr w:type="gramStart"/>
            <w:r>
              <w:rPr>
                <w:bCs/>
                <w:i/>
              </w:rPr>
              <w:t>EF</w:t>
            </w:r>
            <w:r>
              <w:rPr>
                <w:bCs/>
                <w:i/>
                <w:vertAlign w:val="subscript"/>
              </w:rPr>
              <w:t>e,y</w:t>
            </w:r>
            <w:proofErr w:type="spellEnd"/>
            <w:proofErr w:type="gramEnd"/>
          </w:p>
        </w:tc>
        <w:tc>
          <w:tcPr>
            <w:tcW w:w="479" w:type="pct"/>
          </w:tcPr>
          <w:p w:rsidR="00015CF3" w:rsidRDefault="00000000">
            <w:pPr>
              <w:adjustRightInd w:val="0"/>
              <w:snapToGrid w:val="0"/>
              <w:ind w:firstLineChars="0" w:firstLine="0"/>
              <w:rPr>
                <w:bCs/>
                <w:lang w:eastAsia="zh-Hans"/>
              </w:rPr>
            </w:pPr>
            <w:r>
              <w:rPr>
                <w:bCs/>
                <w:lang w:eastAsia="zh-Hans"/>
              </w:rPr>
              <w:t>——</w:t>
            </w:r>
          </w:p>
        </w:tc>
        <w:tc>
          <w:tcPr>
            <w:tcW w:w="3984" w:type="pct"/>
            <w:vAlign w:val="center"/>
          </w:tcPr>
          <w:p w:rsidR="00015CF3" w:rsidRDefault="00000000">
            <w:pPr>
              <w:adjustRightInd w:val="0"/>
              <w:snapToGrid w:val="0"/>
              <w:ind w:firstLineChars="0" w:firstLine="0"/>
              <w:rPr>
                <w:bCs/>
              </w:rPr>
            </w:pPr>
            <w:r>
              <w:t>区域电网平均</w:t>
            </w:r>
            <w:r>
              <w:rPr>
                <w:lang w:val="en-GB"/>
              </w:rPr>
              <w:t>CO</w:t>
            </w:r>
            <w:r>
              <w:rPr>
                <w:vertAlign w:val="subscript"/>
                <w:lang w:val="en-GB"/>
              </w:rPr>
              <w:t>2</w:t>
            </w:r>
            <w:r>
              <w:rPr>
                <w:lang w:val="en-GB"/>
              </w:rPr>
              <w:t>排放因子（</w:t>
            </w:r>
            <w:r>
              <w:rPr>
                <w:lang w:val="en-GB"/>
              </w:rPr>
              <w:t>kgCO</w:t>
            </w:r>
            <w:r>
              <w:rPr>
                <w:vertAlign w:val="subscript"/>
                <w:lang w:val="en-GB"/>
              </w:rPr>
              <w:t>2</w:t>
            </w:r>
            <w:r>
              <w:rPr>
                <w:lang w:val="en-GB"/>
              </w:rPr>
              <w:t>/kWh</w:t>
            </w:r>
            <w:r>
              <w:rPr>
                <w:lang w:val="en-GB"/>
              </w:rPr>
              <w:t>）。</w:t>
            </w:r>
          </w:p>
        </w:tc>
      </w:tr>
    </w:tbl>
    <w:p w:rsidR="00015CF3" w:rsidRDefault="00000000">
      <w:pPr>
        <w:pStyle w:val="4"/>
        <w:spacing w:before="156" w:after="156" w:line="240" w:lineRule="auto"/>
        <w:ind w:firstLineChars="0" w:firstLine="0"/>
      </w:pPr>
      <w:bookmarkStart w:id="62" w:name="_Toc525"/>
      <w:r>
        <w:t>方法</w:t>
      </w:r>
      <w:r>
        <w:t>3</w:t>
      </w:r>
    </w:p>
    <w:p w:rsidR="00015CF3" w:rsidRDefault="00000000">
      <w:pPr>
        <w:ind w:firstLine="420"/>
      </w:pPr>
      <w:proofErr w:type="gramStart"/>
      <w:r>
        <w:t>基于车机系统</w:t>
      </w:r>
      <w:proofErr w:type="gramEnd"/>
      <w:r>
        <w:t>行驶记录核算方法的碳普惠行为排放量按照公式（</w:t>
      </w:r>
      <w:r>
        <w:t>9</w:t>
      </w:r>
      <w:r>
        <w:t>）和（</w:t>
      </w:r>
      <w:r>
        <w:t>10</w:t>
      </w:r>
      <w:r>
        <w:t>）计算。</w:t>
      </w:r>
    </w:p>
    <w:p w:rsidR="00015CF3" w:rsidRDefault="00000000">
      <w:pPr>
        <w:pStyle w:val="2"/>
        <w:spacing w:beforeLines="50" w:before="156" w:afterLines="50" w:after="156" w:line="240" w:lineRule="auto"/>
      </w:pPr>
      <w:bookmarkStart w:id="63" w:name="_Toc161867137"/>
      <w:bookmarkStart w:id="64" w:name="_Toc161867201"/>
      <w:bookmarkStart w:id="65" w:name="_Toc172909026"/>
      <w:bookmarkStart w:id="66" w:name="_Toc5749"/>
      <w:r>
        <w:t>6.5</w:t>
      </w:r>
      <w:r>
        <w:rPr>
          <w:rFonts w:hint="eastAsia"/>
        </w:rPr>
        <w:t>碳普惠</w:t>
      </w:r>
      <w:r>
        <w:t>减排量</w:t>
      </w:r>
      <w:bookmarkEnd w:id="62"/>
      <w:bookmarkEnd w:id="63"/>
      <w:bookmarkEnd w:id="64"/>
      <w:r>
        <w:t>核算</w:t>
      </w:r>
      <w:bookmarkEnd w:id="65"/>
      <w:bookmarkEnd w:id="66"/>
    </w:p>
    <w:p w:rsidR="00015CF3" w:rsidRDefault="00000000">
      <w:pPr>
        <w:ind w:firstLine="420"/>
      </w:pPr>
      <w:r>
        <w:t>用户驾驶或乘坐新能源汽车出行的碳</w:t>
      </w:r>
      <w:r>
        <w:rPr>
          <w:rFonts w:hint="eastAsia"/>
        </w:rPr>
        <w:t>普惠</w:t>
      </w:r>
      <w:r>
        <w:t>减排量</w:t>
      </w:r>
      <w:r>
        <w:rPr>
          <w:rFonts w:hint="eastAsia"/>
        </w:rPr>
        <w:t>按照公式（</w:t>
      </w:r>
      <w:r>
        <w:rPr>
          <w:rFonts w:hint="eastAsia"/>
        </w:rPr>
        <w:t>11</w:t>
      </w:r>
      <w:r>
        <w:rPr>
          <w:rFonts w:hint="eastAsia"/>
        </w:rPr>
        <w:t>）计算：</w:t>
      </w:r>
    </w:p>
    <w:p w:rsidR="00015CF3" w:rsidRDefault="00000000" w:rsidP="00630B1B">
      <w:pPr>
        <w:tabs>
          <w:tab w:val="center" w:pos="4111"/>
          <w:tab w:val="left" w:pos="7938"/>
        </w:tabs>
        <w:ind w:firstLine="420"/>
      </w:pPr>
      <w:r>
        <w:tab/>
      </w:r>
      <m:oMath>
        <m:r>
          <w:rPr>
            <w:rFonts w:ascii="Cambria Math" w:hAnsi="Cambria Math"/>
          </w:rPr>
          <m:t>E</m:t>
        </m:r>
        <m:sSub>
          <m:sSubPr>
            <m:ctrlPr>
              <w:rPr>
                <w:rFonts w:ascii="Cambria Math" w:hAnsi="Cambria Math"/>
              </w:rPr>
            </m:ctrlPr>
          </m:sSubPr>
          <m:e>
            <m:r>
              <w:rPr>
                <w:rFonts w:ascii="Cambria Math" w:hAnsi="Cambria Math"/>
              </w:rPr>
              <m:t>R</m:t>
            </m:r>
          </m:e>
          <m:sub>
            <m:r>
              <w:rPr>
                <w:rFonts w:ascii="Cambria Math" w:hAnsi="Cambria Math"/>
              </w:rPr>
              <m:t>y</m:t>
            </m:r>
          </m:sub>
        </m:sSub>
        <m:r>
          <m:rPr>
            <m:sty m:val="p"/>
          </m:rPr>
          <w:rPr>
            <w:rFonts w:ascii="Cambria Math" w:hAnsi="Cambria Math"/>
          </w:rPr>
          <m:t>=</m:t>
        </m:r>
        <m:r>
          <w:rPr>
            <w:rFonts w:ascii="Cambria Math" w:hAnsi="Cambria Math"/>
          </w:rPr>
          <m:t>B</m:t>
        </m:r>
        <m:sSub>
          <m:sSubPr>
            <m:ctrlPr>
              <w:rPr>
                <w:rFonts w:ascii="Cambria Math" w:hAnsi="Cambria Math"/>
              </w:rPr>
            </m:ctrlPr>
          </m:sSubPr>
          <m:e>
            <m:r>
              <w:rPr>
                <w:rFonts w:ascii="Cambria Math" w:hAnsi="Cambria Math"/>
              </w:rPr>
              <m:t>E</m:t>
            </m:r>
          </m:e>
          <m:sub>
            <m:r>
              <w:rPr>
                <w:rFonts w:ascii="Cambria Math" w:hAnsi="Cambria Math"/>
              </w:rPr>
              <m:t>y</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E</m:t>
            </m:r>
          </m:e>
          <m:sub>
            <m:r>
              <w:rPr>
                <w:rFonts w:ascii="Cambria Math" w:hAnsi="Cambria Math"/>
              </w:rPr>
              <m:t>y</m:t>
            </m:r>
          </m:sub>
        </m:sSub>
      </m:oMath>
      <w:r>
        <w:tab/>
      </w:r>
      <w:r w:rsidR="00630B1B">
        <w:rPr>
          <w:rFonts w:hint="eastAsia"/>
        </w:rPr>
        <w:t>(</w:t>
      </w:r>
      <w:r>
        <w:rPr>
          <w:rFonts w:hint="eastAsia"/>
        </w:rPr>
        <w:t>11</w:t>
      </w:r>
      <w:r w:rsidR="00630B1B">
        <w:rPr>
          <w:rFonts w:hint="eastAsia"/>
        </w:rPr>
        <w:t>)</w:t>
      </w:r>
    </w:p>
    <w:p w:rsidR="00015CF3" w:rsidRDefault="00000000">
      <w:pPr>
        <w:ind w:firstLine="420"/>
      </w:pPr>
      <w:r>
        <w:rPr>
          <w:szCs w:val="32"/>
        </w:rPr>
        <w:t>式中：</w:t>
      </w:r>
    </w:p>
    <w:tbl>
      <w:tblPr>
        <w:tblW w:w="4829" w:type="pct"/>
        <w:tblInd w:w="284" w:type="dxa"/>
        <w:tblLook w:val="04A0" w:firstRow="1" w:lastRow="0" w:firstColumn="1" w:lastColumn="0" w:noHBand="0" w:noVBand="1"/>
      </w:tblPr>
      <w:tblGrid>
        <w:gridCol w:w="722"/>
        <w:gridCol w:w="836"/>
        <w:gridCol w:w="6464"/>
      </w:tblGrid>
      <w:tr w:rsidR="00015CF3">
        <w:tc>
          <w:tcPr>
            <w:tcW w:w="450" w:type="pct"/>
          </w:tcPr>
          <w:p w:rsidR="00015CF3" w:rsidRDefault="00000000">
            <w:pPr>
              <w:pStyle w:val="afff1"/>
              <w:rPr>
                <w:rFonts w:cs="Times New Roman"/>
                <w:i/>
              </w:rPr>
            </w:pPr>
            <w:r>
              <w:rPr>
                <w:rFonts w:cs="Times New Roman"/>
                <w:i/>
              </w:rPr>
              <w:t>ER</w:t>
            </w:r>
            <w:r>
              <w:rPr>
                <w:rFonts w:cs="Times New Roman"/>
                <w:i/>
                <w:vertAlign w:val="subscript"/>
              </w:rPr>
              <w:t>y</w:t>
            </w:r>
          </w:p>
        </w:tc>
        <w:tc>
          <w:tcPr>
            <w:tcW w:w="521" w:type="pct"/>
          </w:tcPr>
          <w:p w:rsidR="00015CF3" w:rsidRDefault="00000000">
            <w:pPr>
              <w:pStyle w:val="afff1"/>
              <w:rPr>
                <w:rFonts w:cs="Times New Roman"/>
              </w:rPr>
            </w:pPr>
            <w:r>
              <w:rPr>
                <w:rFonts w:cs="Times New Roman"/>
                <w:lang w:eastAsia="zh-Hans"/>
              </w:rPr>
              <w:t>——</w:t>
            </w:r>
          </w:p>
        </w:tc>
        <w:tc>
          <w:tcPr>
            <w:tcW w:w="4029" w:type="pct"/>
          </w:tcPr>
          <w:p w:rsidR="00015CF3" w:rsidRDefault="00000000">
            <w:pPr>
              <w:pStyle w:val="afff1"/>
              <w:rPr>
                <w:rFonts w:cs="Times New Roman"/>
              </w:rPr>
            </w:pPr>
            <w:r>
              <w:rPr>
                <w:rFonts w:cs="Times New Roman"/>
              </w:rPr>
              <w:t>第</w:t>
            </w:r>
            <w:r>
              <w:rPr>
                <w:rFonts w:cs="Times New Roman"/>
              </w:rPr>
              <w:t>y</w:t>
            </w:r>
            <w:r>
              <w:rPr>
                <w:rFonts w:cs="Times New Roman"/>
              </w:rPr>
              <w:t>期新能源汽车出行的</w:t>
            </w:r>
            <w:r>
              <w:rPr>
                <w:rFonts w:cs="Times New Roman" w:hint="eastAsia"/>
              </w:rPr>
              <w:t>碳普惠</w:t>
            </w:r>
            <w:r>
              <w:rPr>
                <w:rFonts w:cs="Times New Roman"/>
              </w:rPr>
              <w:t>减排量（</w:t>
            </w:r>
            <w:r>
              <w:rPr>
                <w:rFonts w:cs="Times New Roman"/>
              </w:rPr>
              <w:t>kgCO</w:t>
            </w:r>
            <w:r>
              <w:rPr>
                <w:rFonts w:cs="Times New Roman"/>
                <w:vertAlign w:val="subscript"/>
              </w:rPr>
              <w:t>2</w:t>
            </w:r>
            <w:r>
              <w:rPr>
                <w:rFonts w:cs="Times New Roman"/>
              </w:rPr>
              <w:t>）；</w:t>
            </w:r>
          </w:p>
        </w:tc>
      </w:tr>
      <w:tr w:rsidR="00015CF3">
        <w:tc>
          <w:tcPr>
            <w:tcW w:w="450" w:type="pct"/>
          </w:tcPr>
          <w:p w:rsidR="00015CF3" w:rsidRDefault="00000000">
            <w:pPr>
              <w:pStyle w:val="afff1"/>
              <w:rPr>
                <w:rFonts w:cs="Times New Roman"/>
                <w:i/>
                <w:lang w:val="en-GB"/>
              </w:rPr>
            </w:pPr>
            <w:proofErr w:type="spellStart"/>
            <w:r>
              <w:rPr>
                <w:rFonts w:cs="Times New Roman"/>
                <w:i/>
                <w:lang w:val="en-GB"/>
              </w:rPr>
              <w:lastRenderedPageBreak/>
              <w:t>BE</w:t>
            </w:r>
            <w:r>
              <w:rPr>
                <w:rFonts w:cs="Times New Roman"/>
                <w:i/>
                <w:vertAlign w:val="subscript"/>
                <w:lang w:val="en-GB"/>
              </w:rPr>
              <w:t>y</w:t>
            </w:r>
            <w:proofErr w:type="spellEnd"/>
          </w:p>
        </w:tc>
        <w:tc>
          <w:tcPr>
            <w:tcW w:w="521" w:type="pct"/>
          </w:tcPr>
          <w:p w:rsidR="00015CF3" w:rsidRDefault="00000000">
            <w:pPr>
              <w:pStyle w:val="afff1"/>
              <w:rPr>
                <w:rFonts w:cs="Times New Roman"/>
                <w:lang w:val="en-GB"/>
              </w:rPr>
            </w:pPr>
            <w:r>
              <w:rPr>
                <w:rFonts w:cs="Times New Roman"/>
                <w:lang w:eastAsia="zh-Hans"/>
              </w:rPr>
              <w:t>——</w:t>
            </w:r>
          </w:p>
        </w:tc>
        <w:tc>
          <w:tcPr>
            <w:tcW w:w="4029" w:type="pct"/>
          </w:tcPr>
          <w:p w:rsidR="00015CF3" w:rsidRDefault="00000000">
            <w:pPr>
              <w:pStyle w:val="afff1"/>
              <w:rPr>
                <w:rFonts w:cs="Times New Roman"/>
              </w:rPr>
            </w:pPr>
            <w:r>
              <w:rPr>
                <w:rFonts w:cs="Times New Roman"/>
              </w:rPr>
              <w:t>第</w:t>
            </w:r>
            <w:r>
              <w:rPr>
                <w:rFonts w:cs="Times New Roman"/>
              </w:rPr>
              <w:t>y</w:t>
            </w:r>
            <w:r>
              <w:rPr>
                <w:rFonts w:cs="Times New Roman"/>
              </w:rPr>
              <w:t>期新能源汽车出行的基准线排放（</w:t>
            </w:r>
            <w:r>
              <w:rPr>
                <w:rFonts w:cs="Times New Roman"/>
              </w:rPr>
              <w:t>kgCO</w:t>
            </w:r>
            <w:r>
              <w:rPr>
                <w:rFonts w:cs="Times New Roman"/>
                <w:vertAlign w:val="subscript"/>
              </w:rPr>
              <w:t>2</w:t>
            </w:r>
            <w:r>
              <w:rPr>
                <w:rFonts w:cs="Times New Roman"/>
              </w:rPr>
              <w:t>）；</w:t>
            </w:r>
          </w:p>
        </w:tc>
      </w:tr>
      <w:tr w:rsidR="00015CF3">
        <w:tc>
          <w:tcPr>
            <w:tcW w:w="450" w:type="pct"/>
          </w:tcPr>
          <w:p w:rsidR="00015CF3" w:rsidRDefault="00000000">
            <w:pPr>
              <w:pStyle w:val="afff1"/>
              <w:rPr>
                <w:rFonts w:ascii="Cambria Math" w:hAnsi="Cambria Math" w:cs="Times New Roman"/>
                <w:oMath/>
              </w:rPr>
            </w:pPr>
            <w:r>
              <w:rPr>
                <w:rFonts w:cs="Times New Roman"/>
                <w:i/>
                <w:iCs/>
              </w:rPr>
              <w:t>PE</w:t>
            </w:r>
            <w:r>
              <w:rPr>
                <w:rFonts w:cs="Times New Roman"/>
                <w:i/>
                <w:iCs/>
                <w:vertAlign w:val="subscript"/>
              </w:rPr>
              <w:t>y</w:t>
            </w:r>
          </w:p>
        </w:tc>
        <w:tc>
          <w:tcPr>
            <w:tcW w:w="521" w:type="pct"/>
          </w:tcPr>
          <w:p w:rsidR="00015CF3" w:rsidRDefault="00000000">
            <w:pPr>
              <w:pStyle w:val="afff1"/>
              <w:rPr>
                <w:rFonts w:cs="Times New Roman"/>
                <w:lang w:val="en-GB"/>
              </w:rPr>
            </w:pPr>
            <w:r>
              <w:rPr>
                <w:rFonts w:cs="Times New Roman"/>
                <w:lang w:eastAsia="zh-Hans"/>
              </w:rPr>
              <w:t>——</w:t>
            </w:r>
          </w:p>
        </w:tc>
        <w:tc>
          <w:tcPr>
            <w:tcW w:w="4029" w:type="pct"/>
          </w:tcPr>
          <w:p w:rsidR="00015CF3" w:rsidRDefault="00000000">
            <w:pPr>
              <w:pStyle w:val="afff1"/>
              <w:rPr>
                <w:rFonts w:cs="Times New Roman"/>
              </w:rPr>
            </w:pPr>
            <w:r>
              <w:rPr>
                <w:rFonts w:cs="Times New Roman"/>
              </w:rPr>
              <w:t>第</w:t>
            </w:r>
            <w:r>
              <w:rPr>
                <w:rFonts w:cs="Times New Roman"/>
              </w:rPr>
              <w:t>y</w:t>
            </w:r>
            <w:r>
              <w:rPr>
                <w:rFonts w:cs="Times New Roman"/>
              </w:rPr>
              <w:t>期新能源汽车出行的排放量（</w:t>
            </w:r>
            <w:r>
              <w:rPr>
                <w:rFonts w:cs="Times New Roman"/>
              </w:rPr>
              <w:t>kgCO</w:t>
            </w:r>
            <w:r>
              <w:rPr>
                <w:rFonts w:cs="Times New Roman"/>
                <w:vertAlign w:val="subscript"/>
              </w:rPr>
              <w:t>2</w:t>
            </w:r>
            <w:r>
              <w:rPr>
                <w:rFonts w:cs="Times New Roman"/>
              </w:rPr>
              <w:t>）；</w:t>
            </w:r>
          </w:p>
        </w:tc>
      </w:tr>
      <w:tr w:rsidR="00015CF3">
        <w:tc>
          <w:tcPr>
            <w:tcW w:w="450" w:type="pct"/>
          </w:tcPr>
          <w:p w:rsidR="00015CF3" w:rsidRDefault="00000000">
            <w:pPr>
              <w:pStyle w:val="afff1"/>
              <w:rPr>
                <w:rFonts w:ascii="Cambria Math" w:hAnsi="Cambria Math" w:cs="Times New Roman"/>
                <w:oMath/>
              </w:rPr>
            </w:pPr>
            <w:r>
              <w:rPr>
                <w:rFonts w:cs="Times New Roman"/>
                <w:i/>
                <w:iCs/>
              </w:rPr>
              <w:t>y</w:t>
            </w:r>
          </w:p>
        </w:tc>
        <w:tc>
          <w:tcPr>
            <w:tcW w:w="521" w:type="pct"/>
          </w:tcPr>
          <w:p w:rsidR="00015CF3" w:rsidRDefault="00000000">
            <w:pPr>
              <w:pStyle w:val="afff1"/>
              <w:rPr>
                <w:rFonts w:cs="Times New Roman"/>
                <w:lang w:val="en-GB"/>
              </w:rPr>
            </w:pPr>
            <w:r>
              <w:rPr>
                <w:rFonts w:cs="Times New Roman"/>
                <w:lang w:eastAsia="zh-Hans"/>
              </w:rPr>
              <w:t>——</w:t>
            </w:r>
          </w:p>
        </w:tc>
        <w:tc>
          <w:tcPr>
            <w:tcW w:w="4029" w:type="pct"/>
          </w:tcPr>
          <w:p w:rsidR="00015CF3" w:rsidRDefault="00000000">
            <w:pPr>
              <w:pStyle w:val="afff1"/>
              <w:rPr>
                <w:rFonts w:cs="Times New Roman"/>
              </w:rPr>
            </w:pPr>
            <w:r>
              <w:rPr>
                <w:rFonts w:cs="Times New Roman" w:hint="eastAsia"/>
              </w:rPr>
              <w:t>碳普惠</w:t>
            </w:r>
            <w:r>
              <w:rPr>
                <w:rFonts w:cs="Times New Roman"/>
              </w:rPr>
              <w:t>减排量计算的核算周期。</w:t>
            </w:r>
          </w:p>
        </w:tc>
      </w:tr>
    </w:tbl>
    <w:p w:rsidR="00015CF3" w:rsidRDefault="00000000">
      <w:pPr>
        <w:pStyle w:val="11"/>
        <w:spacing w:before="312" w:after="312"/>
        <w:ind w:left="365" w:hanging="365"/>
      </w:pPr>
      <w:bookmarkStart w:id="67" w:name="_Toc7170"/>
      <w:bookmarkStart w:id="68" w:name="_Toc161867138"/>
      <w:bookmarkStart w:id="69" w:name="_Toc172909027"/>
      <w:bookmarkStart w:id="70" w:name="_Toc469404953"/>
      <w:r>
        <w:t xml:space="preserve">7  </w:t>
      </w:r>
      <w:r>
        <w:t>数据来源及监测</w:t>
      </w:r>
      <w:bookmarkEnd w:id="67"/>
      <w:bookmarkEnd w:id="68"/>
      <w:bookmarkEnd w:id="69"/>
    </w:p>
    <w:p w:rsidR="00015CF3" w:rsidRDefault="00000000">
      <w:pPr>
        <w:pStyle w:val="2"/>
        <w:spacing w:beforeLines="50" w:before="156" w:afterLines="50" w:after="156" w:line="240" w:lineRule="auto"/>
        <w:rPr>
          <w:lang w:bidi="ar"/>
        </w:rPr>
      </w:pPr>
      <w:bookmarkStart w:id="71" w:name="_Toc172909028"/>
      <w:bookmarkStart w:id="72" w:name="_Toc161867139"/>
      <w:bookmarkStart w:id="73" w:name="_Toc31375"/>
      <w:bookmarkStart w:id="74" w:name="_Toc161867203"/>
      <w:bookmarkStart w:id="75" w:name="_Hlk154240612"/>
      <w:bookmarkEnd w:id="70"/>
      <w:r>
        <w:rPr>
          <w:lang w:bidi="ar"/>
        </w:rPr>
        <w:t>7.1</w:t>
      </w:r>
      <w:r>
        <w:rPr>
          <w:lang w:bidi="ar"/>
        </w:rPr>
        <w:t>事前需确定的参数和数据</w:t>
      </w:r>
      <w:bookmarkEnd w:id="71"/>
      <w:bookmarkEnd w:id="72"/>
      <w:bookmarkEnd w:id="73"/>
      <w:bookmarkEnd w:id="74"/>
    </w:p>
    <w:bookmarkEnd w:id="75"/>
    <w:p w:rsidR="00015CF3" w:rsidRDefault="00000000">
      <w:pPr>
        <w:ind w:firstLine="420"/>
      </w:pPr>
      <w:r>
        <w:rPr>
          <w:lang w:bidi="ar"/>
        </w:rPr>
        <w:t>事前需确定的参数和数据的技术内容和确定方法见表</w:t>
      </w:r>
      <w:r>
        <w:rPr>
          <w:lang w:bidi="ar"/>
        </w:rPr>
        <w:t>2-</w:t>
      </w:r>
      <w:r>
        <w:rPr>
          <w:lang w:bidi="ar"/>
        </w:rPr>
        <w:t>表</w:t>
      </w:r>
      <w:r>
        <w:rPr>
          <w:lang w:bidi="ar"/>
        </w:rPr>
        <w:t>13</w:t>
      </w:r>
      <w:r>
        <w:rPr>
          <w:lang w:bidi="ar"/>
        </w:rPr>
        <w:t>。</w:t>
      </w:r>
    </w:p>
    <w:p w:rsidR="00015CF3" w:rsidRDefault="00000000">
      <w:pPr>
        <w:keepNext/>
        <w:ind w:firstLineChars="0" w:firstLine="0"/>
        <w:jc w:val="center"/>
        <w:rPr>
          <w:rFonts w:eastAsia="黑体"/>
        </w:rPr>
      </w:pPr>
      <w:r>
        <w:rPr>
          <w:rFonts w:eastAsia="黑体"/>
        </w:rPr>
        <w:t>表</w:t>
      </w:r>
      <w:r>
        <w:rPr>
          <w:rFonts w:eastAsia="黑体" w:hint="eastAsia"/>
        </w:rPr>
        <w:t xml:space="preserve">2 </w:t>
      </w:r>
      <w:proofErr w:type="spellStart"/>
      <w:r>
        <w:rPr>
          <w:rFonts w:eastAsia="黑体"/>
          <w:i/>
          <w:iCs/>
        </w:rPr>
        <w:t>SFC</w:t>
      </w:r>
      <w:r>
        <w:rPr>
          <w:rFonts w:eastAsia="黑体"/>
          <w:i/>
          <w:iCs/>
          <w:vertAlign w:val="subscript"/>
        </w:rPr>
        <w:t>i</w:t>
      </w:r>
      <w:proofErr w:type="spellEnd"/>
      <w:r>
        <w:rPr>
          <w:rFonts w:eastAsia="黑体"/>
        </w:rPr>
        <w:t>的技术内容和确定方法</w:t>
      </w:r>
    </w:p>
    <w:tbl>
      <w:tblPr>
        <w:tblStyle w:val="42"/>
        <w:tblW w:w="8328" w:type="dxa"/>
        <w:tblLook w:val="04A0" w:firstRow="1" w:lastRow="0" w:firstColumn="1" w:lastColumn="0" w:noHBand="0" w:noVBand="1"/>
      </w:tblPr>
      <w:tblGrid>
        <w:gridCol w:w="1871"/>
        <w:gridCol w:w="6457"/>
      </w:tblGrid>
      <w:tr w:rsidR="00015CF3" w:rsidTr="005E4CFD">
        <w:trPr>
          <w:trHeight w:val="40"/>
        </w:trPr>
        <w:tc>
          <w:tcPr>
            <w:tcW w:w="1871" w:type="dxa"/>
            <w:vAlign w:val="center"/>
          </w:tcPr>
          <w:p w:rsidR="00015CF3" w:rsidRDefault="00000000">
            <w:pPr>
              <w:adjustRightInd w:val="0"/>
              <w:spacing w:line="340" w:lineRule="exact"/>
              <w:ind w:firstLineChars="0" w:firstLine="0"/>
              <w:rPr>
                <w:bCs/>
                <w:kern w:val="0"/>
                <w:sz w:val="18"/>
                <w:szCs w:val="18"/>
              </w:rPr>
            </w:pPr>
            <w:r>
              <w:rPr>
                <w:bCs/>
                <w:kern w:val="0"/>
                <w:sz w:val="18"/>
                <w:szCs w:val="18"/>
              </w:rPr>
              <w:t>数据</w:t>
            </w:r>
            <w:r>
              <w:rPr>
                <w:bCs/>
                <w:kern w:val="0"/>
                <w:sz w:val="18"/>
                <w:szCs w:val="18"/>
              </w:rPr>
              <w:t>/</w:t>
            </w:r>
            <w:r>
              <w:rPr>
                <w:bCs/>
                <w:kern w:val="0"/>
                <w:sz w:val="18"/>
                <w:szCs w:val="18"/>
              </w:rPr>
              <w:t>参数</w:t>
            </w:r>
          </w:p>
        </w:tc>
        <w:tc>
          <w:tcPr>
            <w:tcW w:w="6457" w:type="dxa"/>
            <w:vAlign w:val="center"/>
          </w:tcPr>
          <w:p w:rsidR="00015CF3" w:rsidRDefault="00000000">
            <w:pPr>
              <w:adjustRightInd w:val="0"/>
              <w:spacing w:line="340" w:lineRule="exact"/>
              <w:ind w:firstLineChars="0" w:firstLine="0"/>
              <w:rPr>
                <w:bCs/>
                <w:i/>
                <w:iCs/>
                <w:kern w:val="0"/>
                <w:sz w:val="18"/>
                <w:szCs w:val="18"/>
              </w:rPr>
            </w:pPr>
            <w:proofErr w:type="spellStart"/>
            <w:r>
              <w:rPr>
                <w:bCs/>
                <w:i/>
                <w:iCs/>
                <w:kern w:val="0"/>
                <w:sz w:val="18"/>
                <w:szCs w:val="18"/>
              </w:rPr>
              <w:t>SFC</w:t>
            </w:r>
            <w:r>
              <w:rPr>
                <w:bCs/>
                <w:i/>
                <w:iCs/>
                <w:kern w:val="0"/>
                <w:sz w:val="18"/>
                <w:szCs w:val="18"/>
                <w:vertAlign w:val="subscript"/>
              </w:rPr>
              <w:t>i</w:t>
            </w:r>
            <w:proofErr w:type="spellEnd"/>
          </w:p>
        </w:tc>
      </w:tr>
      <w:tr w:rsidR="00015CF3" w:rsidTr="005E4CFD">
        <w:trPr>
          <w:trHeight w:val="40"/>
        </w:trPr>
        <w:tc>
          <w:tcPr>
            <w:tcW w:w="1871" w:type="dxa"/>
            <w:vAlign w:val="center"/>
          </w:tcPr>
          <w:p w:rsidR="00015CF3" w:rsidRDefault="00000000">
            <w:pPr>
              <w:adjustRightInd w:val="0"/>
              <w:spacing w:line="340" w:lineRule="exact"/>
              <w:ind w:firstLineChars="0" w:firstLine="0"/>
              <w:rPr>
                <w:bCs/>
                <w:kern w:val="0"/>
                <w:sz w:val="18"/>
                <w:szCs w:val="18"/>
              </w:rPr>
            </w:pPr>
            <w:r>
              <w:rPr>
                <w:bCs/>
                <w:kern w:val="0"/>
                <w:sz w:val="18"/>
                <w:szCs w:val="18"/>
              </w:rPr>
              <w:t>应用公式</w:t>
            </w:r>
          </w:p>
        </w:tc>
        <w:tc>
          <w:tcPr>
            <w:tcW w:w="6457" w:type="dxa"/>
            <w:vAlign w:val="center"/>
          </w:tcPr>
          <w:p w:rsidR="00015CF3" w:rsidRDefault="00000000">
            <w:pPr>
              <w:adjustRightInd w:val="0"/>
              <w:spacing w:line="340" w:lineRule="exact"/>
              <w:ind w:firstLineChars="0" w:firstLine="0"/>
              <w:rPr>
                <w:bCs/>
                <w:kern w:val="0"/>
                <w:sz w:val="18"/>
                <w:szCs w:val="18"/>
              </w:rPr>
            </w:pPr>
            <w:r>
              <w:rPr>
                <w:bCs/>
                <w:kern w:val="0"/>
                <w:sz w:val="18"/>
                <w:szCs w:val="18"/>
              </w:rPr>
              <w:t>公式（</w:t>
            </w:r>
            <w:r>
              <w:rPr>
                <w:bCs/>
                <w:kern w:val="0"/>
                <w:sz w:val="18"/>
                <w:szCs w:val="18"/>
              </w:rPr>
              <w:t>2</w:t>
            </w:r>
            <w:r>
              <w:rPr>
                <w:bCs/>
                <w:kern w:val="0"/>
                <w:sz w:val="18"/>
                <w:szCs w:val="18"/>
              </w:rPr>
              <w:t>）（</w:t>
            </w:r>
            <w:r>
              <w:rPr>
                <w:bCs/>
                <w:kern w:val="0"/>
                <w:sz w:val="18"/>
                <w:szCs w:val="18"/>
              </w:rPr>
              <w:t>6</w:t>
            </w:r>
            <w:r>
              <w:rPr>
                <w:bCs/>
                <w:kern w:val="0"/>
                <w:sz w:val="18"/>
                <w:szCs w:val="18"/>
              </w:rPr>
              <w:t>）</w:t>
            </w:r>
          </w:p>
        </w:tc>
      </w:tr>
      <w:tr w:rsidR="00015CF3" w:rsidTr="005E4CFD">
        <w:trPr>
          <w:trHeight w:val="40"/>
        </w:trPr>
        <w:tc>
          <w:tcPr>
            <w:tcW w:w="1871" w:type="dxa"/>
            <w:vAlign w:val="center"/>
          </w:tcPr>
          <w:p w:rsidR="00015CF3" w:rsidRDefault="00000000">
            <w:pPr>
              <w:adjustRightInd w:val="0"/>
              <w:spacing w:line="340" w:lineRule="exact"/>
              <w:ind w:firstLineChars="0" w:firstLine="0"/>
              <w:rPr>
                <w:bCs/>
                <w:kern w:val="0"/>
                <w:sz w:val="18"/>
                <w:szCs w:val="18"/>
              </w:rPr>
            </w:pPr>
            <w:r>
              <w:rPr>
                <w:bCs/>
                <w:kern w:val="0"/>
                <w:sz w:val="18"/>
                <w:szCs w:val="18"/>
              </w:rPr>
              <w:t>数据单位</w:t>
            </w:r>
          </w:p>
        </w:tc>
        <w:tc>
          <w:tcPr>
            <w:tcW w:w="6457" w:type="dxa"/>
            <w:vAlign w:val="center"/>
          </w:tcPr>
          <w:p w:rsidR="00015CF3" w:rsidRDefault="00000000">
            <w:pPr>
              <w:adjustRightInd w:val="0"/>
              <w:spacing w:line="340" w:lineRule="exact"/>
              <w:ind w:firstLineChars="0" w:firstLine="0"/>
              <w:rPr>
                <w:bCs/>
                <w:kern w:val="0"/>
                <w:sz w:val="18"/>
                <w:szCs w:val="18"/>
              </w:rPr>
            </w:pPr>
            <w:r>
              <w:rPr>
                <w:bCs/>
                <w:kern w:val="0"/>
                <w:sz w:val="18"/>
                <w:szCs w:val="18"/>
                <w:lang w:val="en-GB"/>
              </w:rPr>
              <w:t>汽油、柴油单位（</w:t>
            </w:r>
            <w:r>
              <w:rPr>
                <w:bCs/>
                <w:kern w:val="0"/>
                <w:sz w:val="18"/>
                <w:szCs w:val="18"/>
                <w:lang w:val="en-GB"/>
              </w:rPr>
              <w:t>L/km</w:t>
            </w:r>
            <w:r>
              <w:rPr>
                <w:bCs/>
                <w:kern w:val="0"/>
                <w:sz w:val="18"/>
                <w:szCs w:val="18"/>
                <w:lang w:val="en-GB"/>
              </w:rPr>
              <w:t>），天然气单位（</w:t>
            </w:r>
            <w:r>
              <w:rPr>
                <w:bCs/>
                <w:kern w:val="0"/>
                <w:sz w:val="18"/>
                <w:szCs w:val="18"/>
                <w:lang w:val="en-GB"/>
              </w:rPr>
              <w:t>m</w:t>
            </w:r>
            <w:r>
              <w:rPr>
                <w:bCs/>
                <w:kern w:val="0"/>
                <w:sz w:val="18"/>
                <w:szCs w:val="18"/>
                <w:vertAlign w:val="superscript"/>
                <w:lang w:val="en-GB"/>
              </w:rPr>
              <w:t>3</w:t>
            </w:r>
            <w:r>
              <w:rPr>
                <w:bCs/>
                <w:kern w:val="0"/>
                <w:sz w:val="18"/>
                <w:szCs w:val="18"/>
                <w:lang w:val="en-GB"/>
              </w:rPr>
              <w:t>/km</w:t>
            </w:r>
            <w:r>
              <w:rPr>
                <w:bCs/>
                <w:kern w:val="0"/>
                <w:sz w:val="18"/>
                <w:szCs w:val="18"/>
                <w:lang w:val="en-GB"/>
              </w:rPr>
              <w:t>）</w:t>
            </w:r>
          </w:p>
        </w:tc>
      </w:tr>
      <w:tr w:rsidR="00015CF3" w:rsidTr="005E4CFD">
        <w:trPr>
          <w:trHeight w:val="40"/>
        </w:trPr>
        <w:tc>
          <w:tcPr>
            <w:tcW w:w="1871" w:type="dxa"/>
            <w:vAlign w:val="center"/>
          </w:tcPr>
          <w:p w:rsidR="00015CF3" w:rsidRDefault="00000000">
            <w:pPr>
              <w:adjustRightInd w:val="0"/>
              <w:spacing w:line="340" w:lineRule="exact"/>
              <w:ind w:firstLineChars="0" w:firstLine="0"/>
              <w:rPr>
                <w:bCs/>
                <w:kern w:val="0"/>
                <w:sz w:val="18"/>
                <w:szCs w:val="18"/>
              </w:rPr>
            </w:pPr>
            <w:r>
              <w:rPr>
                <w:bCs/>
                <w:kern w:val="0"/>
                <w:sz w:val="18"/>
                <w:szCs w:val="18"/>
              </w:rPr>
              <w:t>描述</w:t>
            </w:r>
          </w:p>
        </w:tc>
        <w:tc>
          <w:tcPr>
            <w:tcW w:w="6457" w:type="dxa"/>
            <w:vAlign w:val="center"/>
          </w:tcPr>
          <w:p w:rsidR="00015CF3" w:rsidRDefault="00000000">
            <w:pPr>
              <w:adjustRightInd w:val="0"/>
              <w:spacing w:line="340" w:lineRule="exact"/>
              <w:ind w:firstLineChars="0" w:firstLine="0"/>
              <w:rPr>
                <w:bCs/>
                <w:kern w:val="0"/>
                <w:sz w:val="18"/>
                <w:szCs w:val="18"/>
              </w:rPr>
            </w:pPr>
            <w:r>
              <w:rPr>
                <w:kern w:val="0"/>
                <w:sz w:val="18"/>
                <w:szCs w:val="18"/>
              </w:rPr>
              <w:t>第</w:t>
            </w:r>
            <w:r>
              <w:rPr>
                <w:kern w:val="0"/>
                <w:sz w:val="18"/>
                <w:szCs w:val="18"/>
              </w:rPr>
              <w:t>y</w:t>
            </w:r>
            <w:r>
              <w:rPr>
                <w:kern w:val="0"/>
                <w:sz w:val="18"/>
                <w:szCs w:val="18"/>
              </w:rPr>
              <w:t>期新能源汽车出行行为发生的上一个自然年内</w:t>
            </w:r>
            <w:r>
              <w:rPr>
                <w:bCs/>
                <w:kern w:val="0"/>
                <w:sz w:val="18"/>
                <w:szCs w:val="18"/>
                <w:lang w:val="en-GB"/>
              </w:rPr>
              <w:t>第</w:t>
            </w:r>
            <w:proofErr w:type="spellStart"/>
            <w:r>
              <w:rPr>
                <w:bCs/>
                <w:kern w:val="0"/>
                <w:sz w:val="18"/>
                <w:szCs w:val="18"/>
                <w:lang w:val="en-GB"/>
              </w:rPr>
              <w:t>i</w:t>
            </w:r>
            <w:proofErr w:type="spellEnd"/>
            <w:r>
              <w:rPr>
                <w:bCs/>
                <w:kern w:val="0"/>
                <w:sz w:val="18"/>
                <w:szCs w:val="18"/>
                <w:lang w:val="en-GB"/>
              </w:rPr>
              <w:t>种能源（动力类型）汽车的平均单位里程能耗</w:t>
            </w:r>
            <w:r>
              <w:rPr>
                <w:kern w:val="0"/>
                <w:sz w:val="18"/>
                <w:szCs w:val="18"/>
              </w:rPr>
              <w:t>（综合工况）</w:t>
            </w:r>
          </w:p>
        </w:tc>
      </w:tr>
      <w:tr w:rsidR="00015CF3" w:rsidTr="005E4CFD">
        <w:trPr>
          <w:trHeight w:val="40"/>
        </w:trPr>
        <w:tc>
          <w:tcPr>
            <w:tcW w:w="1871" w:type="dxa"/>
            <w:vAlign w:val="center"/>
          </w:tcPr>
          <w:p w:rsidR="00015CF3" w:rsidRDefault="00000000">
            <w:pPr>
              <w:adjustRightInd w:val="0"/>
              <w:spacing w:line="340" w:lineRule="exact"/>
              <w:ind w:firstLineChars="0" w:firstLine="0"/>
              <w:rPr>
                <w:bCs/>
                <w:kern w:val="0"/>
                <w:sz w:val="18"/>
                <w:szCs w:val="18"/>
              </w:rPr>
            </w:pPr>
            <w:r>
              <w:rPr>
                <w:bCs/>
                <w:kern w:val="0"/>
                <w:sz w:val="18"/>
                <w:szCs w:val="18"/>
              </w:rPr>
              <w:t>数据来源</w:t>
            </w:r>
          </w:p>
        </w:tc>
        <w:tc>
          <w:tcPr>
            <w:tcW w:w="6457" w:type="dxa"/>
            <w:vAlign w:val="center"/>
          </w:tcPr>
          <w:p w:rsidR="00015CF3" w:rsidRDefault="00000000">
            <w:pPr>
              <w:adjustRightInd w:val="0"/>
              <w:spacing w:line="340" w:lineRule="exact"/>
              <w:ind w:firstLineChars="0" w:firstLine="0"/>
              <w:rPr>
                <w:bCs/>
                <w:kern w:val="0"/>
                <w:sz w:val="18"/>
                <w:szCs w:val="18"/>
              </w:rPr>
            </w:pPr>
            <w:r>
              <w:rPr>
                <w:bCs/>
                <w:kern w:val="0"/>
                <w:sz w:val="18"/>
                <w:szCs w:val="18"/>
              </w:rPr>
              <w:t>工业和信息化部发布的中国汽车能源消耗量查询乘用车传统燃料汽车年度综合工况下燃料消耗量，取传统能源</w:t>
            </w:r>
            <w:r>
              <w:rPr>
                <w:bCs/>
                <w:kern w:val="0"/>
                <w:sz w:val="18"/>
                <w:szCs w:val="18"/>
              </w:rPr>
              <w:t>M1</w:t>
            </w:r>
            <w:r>
              <w:rPr>
                <w:bCs/>
                <w:kern w:val="0"/>
                <w:sz w:val="18"/>
                <w:szCs w:val="18"/>
              </w:rPr>
              <w:t>类乘用车的能源消耗量平均值；双燃料车型的天然气消耗量来自文献调研。</w:t>
            </w:r>
          </w:p>
        </w:tc>
      </w:tr>
      <w:tr w:rsidR="00015CF3" w:rsidTr="005E4CFD">
        <w:trPr>
          <w:trHeight w:val="40"/>
        </w:trPr>
        <w:tc>
          <w:tcPr>
            <w:tcW w:w="1871" w:type="dxa"/>
            <w:vAlign w:val="center"/>
          </w:tcPr>
          <w:p w:rsidR="00015CF3" w:rsidRDefault="00000000">
            <w:pPr>
              <w:adjustRightInd w:val="0"/>
              <w:spacing w:line="340" w:lineRule="exact"/>
              <w:ind w:firstLineChars="0" w:firstLine="0"/>
              <w:rPr>
                <w:bCs/>
                <w:kern w:val="0"/>
                <w:sz w:val="18"/>
                <w:szCs w:val="18"/>
              </w:rPr>
            </w:pPr>
            <w:r>
              <w:rPr>
                <w:bCs/>
                <w:kern w:val="0"/>
                <w:sz w:val="18"/>
                <w:szCs w:val="18"/>
              </w:rPr>
              <w:t>数值</w:t>
            </w:r>
          </w:p>
        </w:tc>
        <w:tc>
          <w:tcPr>
            <w:tcW w:w="6457" w:type="dxa"/>
            <w:vAlign w:val="center"/>
          </w:tcPr>
          <w:p w:rsidR="00015CF3" w:rsidRDefault="00000000">
            <w:pPr>
              <w:adjustRightInd w:val="0"/>
              <w:spacing w:line="340" w:lineRule="exact"/>
              <w:ind w:firstLineChars="0" w:firstLine="0"/>
              <w:rPr>
                <w:bCs/>
                <w:kern w:val="0"/>
                <w:sz w:val="18"/>
                <w:szCs w:val="18"/>
              </w:rPr>
            </w:pPr>
            <w:r>
              <w:rPr>
                <w:kern w:val="0"/>
                <w:sz w:val="18"/>
                <w:szCs w:val="18"/>
              </w:rPr>
              <w:t>该数值年度更新，</w:t>
            </w:r>
            <w:r>
              <w:rPr>
                <w:bCs/>
                <w:kern w:val="0"/>
                <w:sz w:val="18"/>
                <w:szCs w:val="18"/>
              </w:rPr>
              <w:t>汽油、柴油车型取</w:t>
            </w:r>
            <w:r>
              <w:rPr>
                <w:bCs/>
                <w:kern w:val="0"/>
                <w:sz w:val="18"/>
                <w:szCs w:val="18"/>
              </w:rPr>
              <w:t>0.0784</w:t>
            </w:r>
            <w:r>
              <w:rPr>
                <w:bCs/>
                <w:kern w:val="0"/>
                <w:sz w:val="18"/>
                <w:szCs w:val="18"/>
              </w:rPr>
              <w:t>；双燃料天然气车型取</w:t>
            </w:r>
            <w:r>
              <w:rPr>
                <w:bCs/>
                <w:kern w:val="0"/>
                <w:sz w:val="18"/>
                <w:szCs w:val="18"/>
              </w:rPr>
              <w:t>0.0511</w:t>
            </w:r>
          </w:p>
        </w:tc>
      </w:tr>
      <w:tr w:rsidR="00015CF3" w:rsidTr="005E4CFD">
        <w:trPr>
          <w:trHeight w:val="40"/>
        </w:trPr>
        <w:tc>
          <w:tcPr>
            <w:tcW w:w="1871" w:type="dxa"/>
            <w:vAlign w:val="center"/>
          </w:tcPr>
          <w:p w:rsidR="00015CF3" w:rsidRDefault="00000000">
            <w:pPr>
              <w:adjustRightInd w:val="0"/>
              <w:spacing w:line="340" w:lineRule="exact"/>
              <w:ind w:firstLineChars="0" w:firstLine="0"/>
              <w:rPr>
                <w:bCs/>
                <w:kern w:val="0"/>
                <w:sz w:val="18"/>
                <w:szCs w:val="18"/>
              </w:rPr>
            </w:pPr>
            <w:r>
              <w:rPr>
                <w:bCs/>
                <w:kern w:val="0"/>
                <w:sz w:val="18"/>
                <w:szCs w:val="18"/>
              </w:rPr>
              <w:t>数据用途</w:t>
            </w:r>
          </w:p>
        </w:tc>
        <w:tc>
          <w:tcPr>
            <w:tcW w:w="6457" w:type="dxa"/>
            <w:vAlign w:val="center"/>
          </w:tcPr>
          <w:p w:rsidR="00015CF3" w:rsidRDefault="00000000">
            <w:pPr>
              <w:adjustRightInd w:val="0"/>
              <w:spacing w:line="340" w:lineRule="exact"/>
              <w:ind w:firstLineChars="0" w:firstLine="0"/>
              <w:rPr>
                <w:bCs/>
                <w:kern w:val="0"/>
                <w:sz w:val="18"/>
                <w:szCs w:val="18"/>
              </w:rPr>
            </w:pPr>
            <w:r>
              <w:rPr>
                <w:bCs/>
                <w:kern w:val="0"/>
                <w:sz w:val="18"/>
                <w:szCs w:val="18"/>
              </w:rPr>
              <w:t>用于</w:t>
            </w:r>
            <w:r>
              <w:rPr>
                <w:kern w:val="0"/>
                <w:sz w:val="18"/>
                <w:szCs w:val="18"/>
              </w:rPr>
              <w:t>计算</w:t>
            </w:r>
            <w:r>
              <w:rPr>
                <w:rFonts w:hint="eastAsia"/>
                <w:bCs/>
                <w:kern w:val="0"/>
                <w:sz w:val="18"/>
                <w:szCs w:val="18"/>
              </w:rPr>
              <w:t>基准线情景</w:t>
            </w:r>
            <w:r>
              <w:rPr>
                <w:bCs/>
                <w:kern w:val="0"/>
                <w:sz w:val="18"/>
                <w:szCs w:val="18"/>
              </w:rPr>
              <w:t>的平均单位里程碳排放量</w:t>
            </w:r>
          </w:p>
        </w:tc>
      </w:tr>
      <w:tr w:rsidR="00015CF3" w:rsidTr="005E4CFD">
        <w:trPr>
          <w:trHeight w:val="40"/>
        </w:trPr>
        <w:tc>
          <w:tcPr>
            <w:tcW w:w="1871" w:type="dxa"/>
            <w:vAlign w:val="center"/>
          </w:tcPr>
          <w:p w:rsidR="00015CF3" w:rsidRDefault="00000000">
            <w:pPr>
              <w:adjustRightInd w:val="0"/>
              <w:spacing w:line="340" w:lineRule="exact"/>
              <w:ind w:firstLineChars="0" w:firstLine="0"/>
              <w:rPr>
                <w:bCs/>
                <w:kern w:val="0"/>
                <w:sz w:val="18"/>
                <w:szCs w:val="18"/>
              </w:rPr>
            </w:pPr>
            <w:r>
              <w:rPr>
                <w:bCs/>
                <w:kern w:val="0"/>
                <w:sz w:val="18"/>
                <w:szCs w:val="18"/>
              </w:rPr>
              <w:t>备注</w:t>
            </w:r>
          </w:p>
        </w:tc>
        <w:tc>
          <w:tcPr>
            <w:tcW w:w="6457" w:type="dxa"/>
            <w:vAlign w:val="center"/>
          </w:tcPr>
          <w:p w:rsidR="00015CF3" w:rsidRDefault="00000000">
            <w:pPr>
              <w:adjustRightInd w:val="0"/>
              <w:spacing w:line="340" w:lineRule="exact"/>
              <w:ind w:firstLineChars="0" w:firstLine="0"/>
              <w:rPr>
                <w:bCs/>
                <w:kern w:val="0"/>
                <w:sz w:val="18"/>
                <w:szCs w:val="18"/>
              </w:rPr>
            </w:pPr>
            <w:r>
              <w:rPr>
                <w:bCs/>
                <w:kern w:val="0"/>
                <w:sz w:val="18"/>
                <w:szCs w:val="18"/>
              </w:rPr>
              <w:t>-</w:t>
            </w:r>
          </w:p>
        </w:tc>
      </w:tr>
    </w:tbl>
    <w:p w:rsidR="00015CF3" w:rsidRDefault="00000000">
      <w:pPr>
        <w:keepNext/>
        <w:ind w:firstLineChars="0" w:firstLine="0"/>
        <w:jc w:val="center"/>
        <w:rPr>
          <w:rFonts w:eastAsia="黑体"/>
        </w:rPr>
      </w:pPr>
      <w:bookmarkStart w:id="76" w:name="_Hlk157590895"/>
      <w:r>
        <w:rPr>
          <w:rFonts w:eastAsia="黑体"/>
        </w:rPr>
        <w:t>表</w:t>
      </w:r>
      <w:r>
        <w:rPr>
          <w:rFonts w:eastAsia="黑体" w:hint="eastAsia"/>
        </w:rPr>
        <w:t xml:space="preserve">3 </w:t>
      </w:r>
      <w:proofErr w:type="spellStart"/>
      <w:r>
        <w:rPr>
          <w:rFonts w:eastAsia="黑体"/>
          <w:i/>
          <w:iCs/>
        </w:rPr>
        <w:t>NCV</w:t>
      </w:r>
      <w:r>
        <w:rPr>
          <w:rFonts w:eastAsia="黑体"/>
          <w:i/>
          <w:iCs/>
          <w:vertAlign w:val="subscript"/>
        </w:rPr>
        <w:t>i</w:t>
      </w:r>
      <w:proofErr w:type="spellEnd"/>
      <w:r>
        <w:rPr>
          <w:rFonts w:eastAsia="黑体"/>
        </w:rPr>
        <w:t>的技术内容和确定方法</w:t>
      </w:r>
    </w:p>
    <w:tbl>
      <w:tblPr>
        <w:tblStyle w:val="aff7"/>
        <w:tblW w:w="8327" w:type="dxa"/>
        <w:tblLook w:val="04A0" w:firstRow="1" w:lastRow="0" w:firstColumn="1" w:lastColumn="0" w:noHBand="0" w:noVBand="1"/>
      </w:tblPr>
      <w:tblGrid>
        <w:gridCol w:w="1870"/>
        <w:gridCol w:w="6457"/>
      </w:tblGrid>
      <w:tr w:rsidR="00015CF3" w:rsidTr="005E4CFD">
        <w:trPr>
          <w:trHeight w:val="40"/>
        </w:trPr>
        <w:tc>
          <w:tcPr>
            <w:tcW w:w="187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w:t>
            </w:r>
            <w:r>
              <w:rPr>
                <w:rFonts w:ascii="Calibri" w:hAnsi="Calibri" w:cs="Times New Roman"/>
                <w:kern w:val="0"/>
                <w:sz w:val="18"/>
                <w:szCs w:val="18"/>
              </w:rPr>
              <w:t>/</w:t>
            </w:r>
            <w:r>
              <w:rPr>
                <w:rFonts w:ascii="Calibri" w:hAnsi="Calibri" w:cs="Times New Roman"/>
                <w:kern w:val="0"/>
                <w:sz w:val="18"/>
                <w:szCs w:val="18"/>
              </w:rPr>
              <w:t>参数</w:t>
            </w:r>
          </w:p>
        </w:tc>
        <w:tc>
          <w:tcPr>
            <w:tcW w:w="6457" w:type="dxa"/>
            <w:vAlign w:val="center"/>
          </w:tcPr>
          <w:p w:rsidR="00015CF3" w:rsidRDefault="00000000">
            <w:pPr>
              <w:pStyle w:val="afff1"/>
              <w:spacing w:line="340" w:lineRule="exact"/>
              <w:jc w:val="both"/>
              <w:rPr>
                <w:rFonts w:ascii="Calibri" w:hAnsi="Calibri" w:cs="Times New Roman"/>
                <w:i/>
                <w:iCs/>
                <w:kern w:val="0"/>
                <w:sz w:val="18"/>
                <w:szCs w:val="18"/>
              </w:rPr>
            </w:pPr>
            <w:proofErr w:type="spellStart"/>
            <w:r>
              <w:rPr>
                <w:rFonts w:ascii="Calibri" w:hAnsi="Calibri" w:cs="Times New Roman"/>
                <w:i/>
                <w:iCs/>
                <w:kern w:val="0"/>
                <w:sz w:val="18"/>
                <w:szCs w:val="18"/>
              </w:rPr>
              <w:t>NCV</w:t>
            </w:r>
            <w:r>
              <w:rPr>
                <w:rFonts w:ascii="Calibri" w:hAnsi="Calibri" w:cs="Times New Roman"/>
                <w:i/>
                <w:iCs/>
                <w:kern w:val="0"/>
                <w:sz w:val="18"/>
                <w:szCs w:val="18"/>
                <w:vertAlign w:val="subscript"/>
              </w:rPr>
              <w:t>i</w:t>
            </w:r>
            <w:proofErr w:type="spellEnd"/>
          </w:p>
        </w:tc>
      </w:tr>
      <w:tr w:rsidR="00015CF3" w:rsidTr="005E4CFD">
        <w:trPr>
          <w:trHeight w:val="40"/>
        </w:trPr>
        <w:tc>
          <w:tcPr>
            <w:tcW w:w="187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应用公式</w:t>
            </w:r>
          </w:p>
        </w:tc>
        <w:tc>
          <w:tcPr>
            <w:tcW w:w="6457" w:type="dxa"/>
            <w:vAlign w:val="center"/>
          </w:tcPr>
          <w:p w:rsidR="00015CF3" w:rsidRDefault="00000000">
            <w:pPr>
              <w:pStyle w:val="afff1"/>
              <w:spacing w:line="340" w:lineRule="exact"/>
              <w:jc w:val="both"/>
              <w:rPr>
                <w:rFonts w:ascii="Calibri" w:hAnsi="Calibri" w:cs="Times New Roman"/>
                <w:i/>
                <w:iCs/>
                <w:kern w:val="0"/>
                <w:sz w:val="18"/>
                <w:szCs w:val="18"/>
              </w:rPr>
            </w:pPr>
            <w:r>
              <w:rPr>
                <w:rFonts w:ascii="Calibri" w:hAnsi="Calibri" w:cs="Times New Roman"/>
                <w:kern w:val="0"/>
                <w:sz w:val="18"/>
                <w:szCs w:val="18"/>
              </w:rPr>
              <w:t>公式（</w:t>
            </w:r>
            <w:r>
              <w:rPr>
                <w:rFonts w:ascii="Calibri" w:hAnsi="Calibri" w:cs="Times New Roman"/>
                <w:kern w:val="0"/>
                <w:sz w:val="18"/>
                <w:szCs w:val="18"/>
              </w:rPr>
              <w:t>2</w:t>
            </w:r>
            <w:r>
              <w:rPr>
                <w:rFonts w:ascii="Calibri" w:hAnsi="Calibri" w:cs="Times New Roman"/>
                <w:kern w:val="0"/>
                <w:sz w:val="18"/>
                <w:szCs w:val="18"/>
              </w:rPr>
              <w:t>）（</w:t>
            </w:r>
            <w:r>
              <w:rPr>
                <w:rFonts w:ascii="Calibri" w:hAnsi="Calibri" w:cs="Times New Roman"/>
                <w:bCs w:val="0"/>
                <w:kern w:val="0"/>
                <w:sz w:val="18"/>
                <w:szCs w:val="18"/>
              </w:rPr>
              <w:t>6</w:t>
            </w:r>
            <w:r>
              <w:rPr>
                <w:rFonts w:ascii="Calibri" w:hAnsi="Calibri" w:cs="Times New Roman"/>
                <w:kern w:val="0"/>
                <w:sz w:val="18"/>
                <w:szCs w:val="18"/>
              </w:rPr>
              <w:t>）</w:t>
            </w:r>
          </w:p>
        </w:tc>
      </w:tr>
      <w:tr w:rsidR="00015CF3" w:rsidTr="005E4CFD">
        <w:trPr>
          <w:trHeight w:val="40"/>
        </w:trPr>
        <w:tc>
          <w:tcPr>
            <w:tcW w:w="187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数据单位</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lang w:val="en-GB"/>
              </w:rPr>
              <w:t>MJ/kg</w:t>
            </w:r>
            <w:r>
              <w:rPr>
                <w:rFonts w:ascii="Calibri" w:hAnsi="Calibri" w:cs="Times New Roman"/>
                <w:kern w:val="0"/>
                <w:sz w:val="18"/>
                <w:szCs w:val="18"/>
                <w:lang w:val="en-GB"/>
              </w:rPr>
              <w:t>（汽油、柴油），</w:t>
            </w:r>
            <w:r>
              <w:rPr>
                <w:rFonts w:ascii="Calibri" w:hAnsi="Calibri" w:cs="Times New Roman"/>
                <w:bCs w:val="0"/>
                <w:kern w:val="0"/>
                <w:sz w:val="18"/>
                <w:szCs w:val="18"/>
                <w:lang w:val="en-GB"/>
              </w:rPr>
              <w:t>MJ/</w:t>
            </w:r>
            <w:r>
              <w:rPr>
                <w:rFonts w:ascii="Calibri" w:hAnsi="Calibri" w:cs="Times New Roman"/>
                <w:kern w:val="0"/>
                <w:sz w:val="18"/>
                <w:szCs w:val="18"/>
              </w:rPr>
              <w:t>m</w:t>
            </w:r>
            <w:r>
              <w:rPr>
                <w:rFonts w:ascii="Calibri" w:hAnsi="Calibri" w:cs="Times New Roman"/>
                <w:kern w:val="0"/>
                <w:sz w:val="18"/>
                <w:szCs w:val="18"/>
                <w:vertAlign w:val="superscript"/>
              </w:rPr>
              <w:t>3</w:t>
            </w:r>
            <w:r>
              <w:rPr>
                <w:rFonts w:ascii="Calibri" w:hAnsi="Calibri" w:cs="Times New Roman"/>
                <w:kern w:val="0"/>
                <w:sz w:val="18"/>
                <w:szCs w:val="18"/>
              </w:rPr>
              <w:t>（天然气）</w:t>
            </w:r>
          </w:p>
        </w:tc>
      </w:tr>
      <w:tr w:rsidR="00015CF3" w:rsidTr="005E4CFD">
        <w:trPr>
          <w:trHeight w:val="40"/>
        </w:trPr>
        <w:tc>
          <w:tcPr>
            <w:tcW w:w="187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描述</w:t>
            </w:r>
          </w:p>
        </w:tc>
        <w:tc>
          <w:tcPr>
            <w:tcW w:w="6457" w:type="dxa"/>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lang w:val="en-GB"/>
              </w:rPr>
              <w:t>第</w:t>
            </w:r>
            <w:proofErr w:type="spellStart"/>
            <w:r>
              <w:rPr>
                <w:rFonts w:ascii="Calibri" w:hAnsi="Calibri" w:cs="Times New Roman"/>
                <w:kern w:val="0"/>
                <w:sz w:val="18"/>
                <w:szCs w:val="18"/>
                <w:lang w:val="en-GB"/>
              </w:rPr>
              <w:t>i</w:t>
            </w:r>
            <w:proofErr w:type="spellEnd"/>
            <w:r>
              <w:rPr>
                <w:rFonts w:ascii="Calibri" w:hAnsi="Calibri" w:cs="Times New Roman"/>
                <w:kern w:val="0"/>
                <w:sz w:val="18"/>
                <w:szCs w:val="18"/>
                <w:lang w:val="en-GB"/>
              </w:rPr>
              <w:t>种化石能源燃料的低位发热值</w:t>
            </w:r>
          </w:p>
        </w:tc>
      </w:tr>
      <w:tr w:rsidR="00015CF3" w:rsidTr="005E4CFD">
        <w:trPr>
          <w:trHeight w:val="40"/>
        </w:trPr>
        <w:tc>
          <w:tcPr>
            <w:tcW w:w="187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数据来源</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《陆上交通运输企业温室气体排放核算方法与报告指南（试行）》</w:t>
            </w:r>
          </w:p>
        </w:tc>
      </w:tr>
      <w:tr w:rsidR="00015CF3" w:rsidTr="005E4CFD">
        <w:trPr>
          <w:trHeight w:val="40"/>
        </w:trPr>
        <w:tc>
          <w:tcPr>
            <w:tcW w:w="187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数值</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汽油</w:t>
            </w:r>
            <w:r>
              <w:rPr>
                <w:rFonts w:ascii="Calibri" w:hAnsi="Calibri" w:cs="Times New Roman"/>
                <w:kern w:val="0"/>
                <w:sz w:val="18"/>
                <w:szCs w:val="18"/>
              </w:rPr>
              <w:t>44.8</w:t>
            </w:r>
            <w:r>
              <w:rPr>
                <w:rFonts w:ascii="Calibri" w:hAnsi="Calibri" w:cs="Times New Roman"/>
                <w:kern w:val="0"/>
                <w:sz w:val="18"/>
                <w:szCs w:val="18"/>
                <w:lang w:val="en-GB"/>
              </w:rPr>
              <w:t xml:space="preserve"> MJ/kg</w:t>
            </w:r>
            <w:r>
              <w:rPr>
                <w:rFonts w:ascii="Calibri" w:hAnsi="Calibri" w:cs="Times New Roman"/>
                <w:kern w:val="0"/>
                <w:sz w:val="18"/>
                <w:szCs w:val="18"/>
              </w:rPr>
              <w:t>；柴油</w:t>
            </w:r>
            <w:r>
              <w:rPr>
                <w:rFonts w:ascii="Calibri" w:hAnsi="Calibri" w:cs="Times New Roman"/>
                <w:kern w:val="0"/>
                <w:sz w:val="18"/>
                <w:szCs w:val="18"/>
              </w:rPr>
              <w:t>43.33</w:t>
            </w:r>
            <w:r>
              <w:rPr>
                <w:rFonts w:ascii="Calibri" w:hAnsi="Calibri" w:cs="Times New Roman"/>
                <w:kern w:val="0"/>
                <w:sz w:val="18"/>
                <w:szCs w:val="18"/>
                <w:lang w:val="en-GB"/>
              </w:rPr>
              <w:t xml:space="preserve"> MJ/kg</w:t>
            </w:r>
            <w:r>
              <w:rPr>
                <w:rFonts w:ascii="Calibri" w:hAnsi="Calibri" w:cs="Times New Roman"/>
                <w:kern w:val="0"/>
                <w:sz w:val="18"/>
                <w:szCs w:val="18"/>
              </w:rPr>
              <w:t>；天然气</w:t>
            </w:r>
            <w:r>
              <w:rPr>
                <w:rFonts w:ascii="Calibri" w:hAnsi="Calibri" w:cs="Times New Roman"/>
                <w:kern w:val="0"/>
                <w:sz w:val="18"/>
                <w:szCs w:val="18"/>
              </w:rPr>
              <w:t>38.931</w:t>
            </w:r>
            <w:r>
              <w:rPr>
                <w:rFonts w:ascii="Calibri" w:hAnsi="Calibri" w:cs="Times New Roman"/>
                <w:bCs w:val="0"/>
                <w:kern w:val="0"/>
                <w:sz w:val="18"/>
                <w:szCs w:val="18"/>
                <w:lang w:val="en-GB"/>
              </w:rPr>
              <w:t xml:space="preserve"> MJ/</w:t>
            </w:r>
            <w:r>
              <w:rPr>
                <w:rFonts w:ascii="Calibri" w:hAnsi="Calibri" w:cs="Times New Roman"/>
                <w:kern w:val="0"/>
                <w:sz w:val="18"/>
                <w:szCs w:val="18"/>
              </w:rPr>
              <w:t>m</w:t>
            </w:r>
            <w:r>
              <w:rPr>
                <w:rFonts w:ascii="Calibri" w:hAnsi="Calibri" w:cs="Times New Roman"/>
                <w:kern w:val="0"/>
                <w:sz w:val="18"/>
                <w:szCs w:val="18"/>
                <w:vertAlign w:val="superscript"/>
              </w:rPr>
              <w:t>3</w:t>
            </w:r>
          </w:p>
        </w:tc>
      </w:tr>
      <w:tr w:rsidR="00015CF3" w:rsidTr="005E4CFD">
        <w:trPr>
          <w:trHeight w:val="40"/>
        </w:trPr>
        <w:tc>
          <w:tcPr>
            <w:tcW w:w="187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数据用途</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用于计算</w:t>
            </w:r>
            <w:r>
              <w:rPr>
                <w:rFonts w:ascii="Calibri" w:hAnsi="Calibri" w:cs="Times New Roman" w:hint="eastAsia"/>
                <w:kern w:val="0"/>
                <w:sz w:val="18"/>
                <w:szCs w:val="18"/>
              </w:rPr>
              <w:t>基准线情景</w:t>
            </w:r>
            <w:r>
              <w:rPr>
                <w:rFonts w:ascii="Calibri" w:hAnsi="Calibri" w:cs="Times New Roman"/>
                <w:kern w:val="0"/>
                <w:sz w:val="18"/>
                <w:szCs w:val="18"/>
              </w:rPr>
              <w:t>的单位里程碳排放量</w:t>
            </w:r>
          </w:p>
        </w:tc>
      </w:tr>
      <w:tr w:rsidR="00015CF3" w:rsidTr="005E4CFD">
        <w:trPr>
          <w:trHeight w:val="40"/>
        </w:trPr>
        <w:tc>
          <w:tcPr>
            <w:tcW w:w="187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备注</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w:t>
            </w:r>
          </w:p>
        </w:tc>
      </w:tr>
    </w:tbl>
    <w:p w:rsidR="00015CF3" w:rsidRDefault="00000000">
      <w:pPr>
        <w:keepNext/>
        <w:spacing w:beforeLines="50" w:before="156" w:afterLines="50" w:after="156"/>
        <w:ind w:firstLineChars="0" w:firstLine="0"/>
        <w:jc w:val="center"/>
        <w:rPr>
          <w:rFonts w:eastAsia="黑体"/>
        </w:rPr>
      </w:pPr>
      <w:r>
        <w:rPr>
          <w:rFonts w:eastAsia="黑体"/>
        </w:rPr>
        <w:t>表</w:t>
      </w:r>
      <w:r>
        <w:rPr>
          <w:rFonts w:eastAsia="黑体" w:hint="eastAsia"/>
        </w:rPr>
        <w:t xml:space="preserve">4 </w:t>
      </w:r>
      <w:proofErr w:type="spellStart"/>
      <w:r>
        <w:rPr>
          <w:rFonts w:eastAsia="黑体"/>
          <w:i/>
          <w:iCs/>
        </w:rPr>
        <w:t>CPE</w:t>
      </w:r>
      <w:r>
        <w:rPr>
          <w:rFonts w:eastAsia="黑体"/>
          <w:i/>
          <w:iCs/>
          <w:vertAlign w:val="subscript"/>
        </w:rPr>
        <w:t>i</w:t>
      </w:r>
      <w:proofErr w:type="spellEnd"/>
      <w:r>
        <w:rPr>
          <w:rFonts w:eastAsia="黑体"/>
        </w:rPr>
        <w:t>的技术内容和确定方法</w:t>
      </w:r>
    </w:p>
    <w:tbl>
      <w:tblPr>
        <w:tblStyle w:val="aff7"/>
        <w:tblW w:w="0" w:type="auto"/>
        <w:tblLook w:val="04A0" w:firstRow="1" w:lastRow="0" w:firstColumn="1" w:lastColumn="0" w:noHBand="0" w:noVBand="1"/>
      </w:tblPr>
      <w:tblGrid>
        <w:gridCol w:w="1838"/>
        <w:gridCol w:w="6458"/>
      </w:tblGrid>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w:t>
            </w:r>
            <w:r>
              <w:rPr>
                <w:rFonts w:ascii="Calibri" w:hAnsi="Calibri" w:cs="Times New Roman"/>
                <w:kern w:val="0"/>
                <w:sz w:val="18"/>
                <w:szCs w:val="18"/>
              </w:rPr>
              <w:t>/</w:t>
            </w:r>
            <w:r>
              <w:rPr>
                <w:rFonts w:ascii="Calibri" w:hAnsi="Calibri" w:cs="Times New Roman"/>
                <w:kern w:val="0"/>
                <w:sz w:val="18"/>
                <w:szCs w:val="18"/>
              </w:rPr>
              <w:t>参数</w:t>
            </w:r>
          </w:p>
        </w:tc>
        <w:tc>
          <w:tcPr>
            <w:tcW w:w="6458" w:type="dxa"/>
            <w:vAlign w:val="center"/>
          </w:tcPr>
          <w:p w:rsidR="00015CF3" w:rsidRDefault="00000000">
            <w:pPr>
              <w:pStyle w:val="afff1"/>
              <w:spacing w:line="340" w:lineRule="exact"/>
              <w:jc w:val="both"/>
              <w:rPr>
                <w:rFonts w:ascii="Calibri" w:hAnsi="Calibri" w:cs="Times New Roman"/>
                <w:i/>
                <w:iCs/>
                <w:kern w:val="0"/>
                <w:sz w:val="18"/>
                <w:szCs w:val="18"/>
              </w:rPr>
            </w:pPr>
            <w:proofErr w:type="spellStart"/>
            <w:r>
              <w:rPr>
                <w:rFonts w:ascii="Calibri" w:hAnsi="Calibri" w:cs="Times New Roman"/>
                <w:i/>
                <w:iCs/>
                <w:kern w:val="0"/>
                <w:sz w:val="18"/>
                <w:szCs w:val="18"/>
              </w:rPr>
              <w:t>CPE</w:t>
            </w:r>
            <w:r>
              <w:rPr>
                <w:rFonts w:ascii="Calibri" w:hAnsi="Calibri" w:cs="Times New Roman"/>
                <w:i/>
                <w:iCs/>
                <w:kern w:val="0"/>
                <w:sz w:val="18"/>
                <w:szCs w:val="18"/>
                <w:vertAlign w:val="subscript"/>
              </w:rPr>
              <w:t>i</w:t>
            </w:r>
            <w:proofErr w:type="spellEnd"/>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应用公式</w:t>
            </w:r>
          </w:p>
        </w:tc>
        <w:tc>
          <w:tcPr>
            <w:tcW w:w="6458" w:type="dxa"/>
            <w:vAlign w:val="center"/>
          </w:tcPr>
          <w:p w:rsidR="00015CF3" w:rsidRDefault="00000000">
            <w:pPr>
              <w:pStyle w:val="afff1"/>
              <w:spacing w:line="340" w:lineRule="exact"/>
              <w:jc w:val="both"/>
              <w:rPr>
                <w:rFonts w:ascii="Calibri" w:hAnsi="Calibri" w:cs="Times New Roman"/>
                <w:i/>
                <w:iCs/>
                <w:kern w:val="0"/>
                <w:sz w:val="18"/>
                <w:szCs w:val="18"/>
              </w:rPr>
            </w:pPr>
            <w:r>
              <w:rPr>
                <w:rFonts w:ascii="Calibri" w:hAnsi="Calibri" w:cs="Times New Roman"/>
                <w:kern w:val="0"/>
                <w:sz w:val="18"/>
                <w:szCs w:val="18"/>
              </w:rPr>
              <w:t>公式（</w:t>
            </w:r>
            <w:r>
              <w:rPr>
                <w:rFonts w:ascii="Calibri" w:hAnsi="Calibri" w:cs="Times New Roman"/>
                <w:kern w:val="0"/>
                <w:sz w:val="18"/>
                <w:szCs w:val="18"/>
              </w:rPr>
              <w:t>2</w:t>
            </w:r>
            <w:r>
              <w:rPr>
                <w:rFonts w:ascii="Calibri" w:hAnsi="Calibri" w:cs="Times New Roman"/>
                <w:kern w:val="0"/>
                <w:sz w:val="18"/>
                <w:szCs w:val="18"/>
              </w:rPr>
              <w:t>）（</w:t>
            </w:r>
            <w:r>
              <w:rPr>
                <w:rFonts w:ascii="Calibri" w:hAnsi="Calibri" w:cs="Times New Roman"/>
                <w:bCs w:val="0"/>
                <w:kern w:val="0"/>
                <w:sz w:val="18"/>
                <w:szCs w:val="18"/>
              </w:rPr>
              <w:t>6</w:t>
            </w:r>
            <w:r>
              <w:rPr>
                <w:rFonts w:ascii="Calibri" w:hAnsi="Calibri" w:cs="Times New Roman"/>
                <w:kern w:val="0"/>
                <w:sz w:val="18"/>
                <w:szCs w:val="18"/>
              </w:rPr>
              <w:t>）</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数据单位</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proofErr w:type="spellStart"/>
            <w:r>
              <w:rPr>
                <w:rFonts w:ascii="Calibri" w:hAnsi="Calibri" w:cs="Times New Roman"/>
                <w:kern w:val="0"/>
                <w:sz w:val="18"/>
                <w:szCs w:val="18"/>
                <w:lang w:val="en-GB"/>
              </w:rPr>
              <w:t>kgC</w:t>
            </w:r>
            <w:proofErr w:type="spellEnd"/>
            <w:r>
              <w:rPr>
                <w:rFonts w:ascii="Calibri" w:hAnsi="Calibri" w:cs="Times New Roman"/>
                <w:kern w:val="0"/>
                <w:sz w:val="18"/>
                <w:szCs w:val="18"/>
                <w:lang w:val="en-GB"/>
              </w:rPr>
              <w:t>/MJ</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描述</w:t>
            </w:r>
          </w:p>
        </w:tc>
        <w:tc>
          <w:tcPr>
            <w:tcW w:w="6458" w:type="dxa"/>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lang w:val="en-GB"/>
              </w:rPr>
              <w:t>第</w:t>
            </w:r>
            <w:proofErr w:type="spellStart"/>
            <w:r>
              <w:rPr>
                <w:rFonts w:ascii="Calibri" w:hAnsi="Calibri" w:cs="Times New Roman"/>
                <w:kern w:val="0"/>
                <w:sz w:val="18"/>
                <w:szCs w:val="18"/>
                <w:lang w:val="en-GB"/>
              </w:rPr>
              <w:t>i</w:t>
            </w:r>
            <w:proofErr w:type="spellEnd"/>
            <w:r>
              <w:rPr>
                <w:rFonts w:ascii="Calibri" w:hAnsi="Calibri" w:cs="Times New Roman"/>
                <w:kern w:val="0"/>
                <w:sz w:val="18"/>
                <w:szCs w:val="18"/>
                <w:lang w:val="en-GB"/>
              </w:rPr>
              <w:t>种化石能源的单位热值含碳量</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数据来源</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《陆上交通运输企业温室气体排放核算方法与报告指南（试行）》</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数值</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汽油</w:t>
            </w:r>
            <w:r>
              <w:rPr>
                <w:rFonts w:ascii="Calibri" w:hAnsi="Calibri" w:cs="Times New Roman"/>
                <w:kern w:val="0"/>
                <w:sz w:val="18"/>
                <w:szCs w:val="18"/>
              </w:rPr>
              <w:t>18.9</w:t>
            </w:r>
            <w:r>
              <w:rPr>
                <w:rFonts w:ascii="Calibri" w:hAnsi="Calibri" w:cs="Times New Roman"/>
                <w:kern w:val="0"/>
                <w:sz w:val="18"/>
                <w:szCs w:val="18"/>
              </w:rPr>
              <w:sym w:font="Wingdings 2" w:char="F0CD"/>
            </w:r>
            <w:r>
              <w:rPr>
                <w:rFonts w:ascii="Calibri" w:hAnsi="Calibri" w:cs="Times New Roman"/>
                <w:kern w:val="0"/>
                <w:sz w:val="18"/>
                <w:szCs w:val="18"/>
              </w:rPr>
              <w:t>10</w:t>
            </w:r>
            <w:r>
              <w:rPr>
                <w:rFonts w:ascii="Calibri" w:hAnsi="Calibri" w:cs="Times New Roman"/>
                <w:kern w:val="0"/>
                <w:sz w:val="18"/>
                <w:szCs w:val="18"/>
                <w:vertAlign w:val="superscript"/>
              </w:rPr>
              <w:t>-3</w:t>
            </w:r>
            <w:r>
              <w:rPr>
                <w:rFonts w:ascii="Calibri" w:hAnsi="Calibri" w:cs="Times New Roman"/>
                <w:kern w:val="0"/>
                <w:sz w:val="18"/>
                <w:szCs w:val="18"/>
              </w:rPr>
              <w:t>；柴油</w:t>
            </w:r>
            <w:r>
              <w:rPr>
                <w:rFonts w:ascii="Calibri" w:hAnsi="Calibri" w:cs="Times New Roman"/>
                <w:kern w:val="0"/>
                <w:sz w:val="18"/>
                <w:szCs w:val="18"/>
              </w:rPr>
              <w:t>20.2</w:t>
            </w:r>
            <w:r>
              <w:rPr>
                <w:rFonts w:ascii="Calibri" w:hAnsi="Calibri" w:cs="Times New Roman"/>
                <w:kern w:val="0"/>
                <w:sz w:val="18"/>
                <w:szCs w:val="18"/>
              </w:rPr>
              <w:sym w:font="Wingdings 2" w:char="F0CD"/>
            </w:r>
            <w:r>
              <w:rPr>
                <w:rFonts w:ascii="Calibri" w:hAnsi="Calibri" w:cs="Times New Roman"/>
                <w:kern w:val="0"/>
                <w:sz w:val="18"/>
                <w:szCs w:val="18"/>
              </w:rPr>
              <w:t>10</w:t>
            </w:r>
            <w:r>
              <w:rPr>
                <w:rFonts w:ascii="Calibri" w:hAnsi="Calibri" w:cs="Times New Roman"/>
                <w:kern w:val="0"/>
                <w:sz w:val="18"/>
                <w:szCs w:val="18"/>
                <w:vertAlign w:val="superscript"/>
              </w:rPr>
              <w:t>-3</w:t>
            </w:r>
            <w:r>
              <w:rPr>
                <w:rFonts w:ascii="Calibri" w:hAnsi="Calibri" w:cs="Times New Roman"/>
                <w:kern w:val="0"/>
                <w:sz w:val="18"/>
                <w:szCs w:val="18"/>
              </w:rPr>
              <w:t>；天然气</w:t>
            </w:r>
            <w:r>
              <w:rPr>
                <w:rFonts w:ascii="Calibri" w:hAnsi="Calibri" w:cs="Times New Roman"/>
                <w:kern w:val="0"/>
                <w:sz w:val="18"/>
                <w:szCs w:val="18"/>
              </w:rPr>
              <w:t>15.3</w:t>
            </w:r>
            <w:r>
              <w:rPr>
                <w:rFonts w:ascii="Calibri" w:hAnsi="Calibri" w:cs="Times New Roman"/>
                <w:kern w:val="0"/>
                <w:sz w:val="18"/>
                <w:szCs w:val="18"/>
              </w:rPr>
              <w:sym w:font="Wingdings 2" w:char="F0CD"/>
            </w:r>
            <w:r>
              <w:rPr>
                <w:rFonts w:ascii="Calibri" w:hAnsi="Calibri" w:cs="Times New Roman"/>
                <w:kern w:val="0"/>
                <w:sz w:val="18"/>
                <w:szCs w:val="18"/>
              </w:rPr>
              <w:t>10</w:t>
            </w:r>
            <w:r>
              <w:rPr>
                <w:rFonts w:ascii="Calibri" w:hAnsi="Calibri" w:cs="Times New Roman"/>
                <w:kern w:val="0"/>
                <w:sz w:val="18"/>
                <w:szCs w:val="18"/>
                <w:vertAlign w:val="superscript"/>
              </w:rPr>
              <w:t>-3</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数据用途</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用于计算基准线</w:t>
            </w:r>
            <w:r>
              <w:rPr>
                <w:rFonts w:ascii="Calibri" w:hAnsi="Calibri" w:cs="Times New Roman" w:hint="eastAsia"/>
                <w:kern w:val="0"/>
                <w:sz w:val="18"/>
                <w:szCs w:val="18"/>
              </w:rPr>
              <w:t>情景</w:t>
            </w:r>
            <w:r>
              <w:rPr>
                <w:rFonts w:ascii="Calibri" w:hAnsi="Calibri" w:cs="Times New Roman"/>
                <w:kern w:val="0"/>
                <w:sz w:val="18"/>
                <w:szCs w:val="18"/>
              </w:rPr>
              <w:t>的单位里程碳排放量</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备注</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w:t>
            </w:r>
          </w:p>
        </w:tc>
      </w:tr>
    </w:tbl>
    <w:p w:rsidR="00015CF3" w:rsidRDefault="00000000">
      <w:pPr>
        <w:keepNext/>
        <w:spacing w:beforeLines="50" w:before="156" w:afterLines="50" w:after="156"/>
        <w:ind w:firstLineChars="0" w:firstLine="0"/>
        <w:jc w:val="center"/>
        <w:rPr>
          <w:rFonts w:eastAsia="黑体"/>
        </w:rPr>
      </w:pPr>
      <w:r>
        <w:rPr>
          <w:rFonts w:eastAsia="黑体"/>
        </w:rPr>
        <w:lastRenderedPageBreak/>
        <w:t>表</w:t>
      </w:r>
      <w:r>
        <w:rPr>
          <w:rFonts w:eastAsia="黑体" w:hint="eastAsia"/>
        </w:rPr>
        <w:t xml:space="preserve">5 </w:t>
      </w:r>
      <w:proofErr w:type="spellStart"/>
      <w:r>
        <w:rPr>
          <w:rFonts w:eastAsia="黑体"/>
          <w:i/>
          <w:iCs/>
        </w:rPr>
        <w:t>OX</w:t>
      </w:r>
      <w:r>
        <w:rPr>
          <w:rFonts w:eastAsia="黑体"/>
          <w:i/>
          <w:iCs/>
          <w:vertAlign w:val="subscript"/>
        </w:rPr>
        <w:t>i</w:t>
      </w:r>
      <w:proofErr w:type="spellEnd"/>
      <w:r>
        <w:rPr>
          <w:rFonts w:eastAsia="黑体"/>
        </w:rPr>
        <w:t>的技术内容和确定方法</w:t>
      </w:r>
    </w:p>
    <w:tbl>
      <w:tblPr>
        <w:tblStyle w:val="aff7"/>
        <w:tblW w:w="0" w:type="auto"/>
        <w:tblLook w:val="04A0" w:firstRow="1" w:lastRow="0" w:firstColumn="1" w:lastColumn="0" w:noHBand="0" w:noVBand="1"/>
      </w:tblPr>
      <w:tblGrid>
        <w:gridCol w:w="1838"/>
        <w:gridCol w:w="6458"/>
      </w:tblGrid>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w:t>
            </w:r>
            <w:r>
              <w:rPr>
                <w:rFonts w:ascii="Calibri" w:hAnsi="Calibri" w:cs="Times New Roman"/>
                <w:kern w:val="0"/>
                <w:sz w:val="18"/>
                <w:szCs w:val="18"/>
              </w:rPr>
              <w:t>/</w:t>
            </w:r>
            <w:r>
              <w:rPr>
                <w:rFonts w:ascii="Calibri" w:hAnsi="Calibri" w:cs="Times New Roman"/>
                <w:kern w:val="0"/>
                <w:sz w:val="18"/>
                <w:szCs w:val="18"/>
              </w:rPr>
              <w:t>参数</w:t>
            </w:r>
          </w:p>
        </w:tc>
        <w:tc>
          <w:tcPr>
            <w:tcW w:w="6458" w:type="dxa"/>
            <w:vAlign w:val="center"/>
          </w:tcPr>
          <w:p w:rsidR="00015CF3" w:rsidRDefault="00000000">
            <w:pPr>
              <w:pStyle w:val="afff1"/>
              <w:spacing w:line="340" w:lineRule="exact"/>
              <w:jc w:val="both"/>
              <w:rPr>
                <w:rFonts w:ascii="Calibri" w:hAnsi="Calibri" w:cs="Times New Roman"/>
                <w:i/>
                <w:iCs/>
                <w:kern w:val="0"/>
                <w:sz w:val="18"/>
                <w:szCs w:val="18"/>
              </w:rPr>
            </w:pPr>
            <w:proofErr w:type="spellStart"/>
            <w:r>
              <w:rPr>
                <w:rFonts w:ascii="Calibri" w:hAnsi="Calibri" w:cs="Times New Roman"/>
                <w:i/>
                <w:iCs/>
                <w:kern w:val="0"/>
                <w:sz w:val="18"/>
                <w:szCs w:val="18"/>
              </w:rPr>
              <w:t>OX</w:t>
            </w:r>
            <w:r>
              <w:rPr>
                <w:rFonts w:ascii="Calibri" w:hAnsi="Calibri" w:cs="Times New Roman"/>
                <w:i/>
                <w:iCs/>
                <w:kern w:val="0"/>
                <w:sz w:val="18"/>
                <w:szCs w:val="18"/>
                <w:vertAlign w:val="subscript"/>
              </w:rPr>
              <w:t>i</w:t>
            </w:r>
            <w:proofErr w:type="spellEnd"/>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应用公式</w:t>
            </w:r>
          </w:p>
        </w:tc>
        <w:tc>
          <w:tcPr>
            <w:tcW w:w="6458" w:type="dxa"/>
            <w:vAlign w:val="center"/>
          </w:tcPr>
          <w:p w:rsidR="00015CF3" w:rsidRDefault="00000000">
            <w:pPr>
              <w:pStyle w:val="afff1"/>
              <w:spacing w:line="340" w:lineRule="exact"/>
              <w:jc w:val="both"/>
              <w:rPr>
                <w:rFonts w:ascii="Calibri" w:hAnsi="Calibri" w:cs="Times New Roman"/>
                <w:i/>
                <w:iCs/>
                <w:kern w:val="0"/>
                <w:sz w:val="18"/>
                <w:szCs w:val="18"/>
              </w:rPr>
            </w:pPr>
            <w:r>
              <w:rPr>
                <w:rFonts w:ascii="Calibri" w:hAnsi="Calibri" w:cs="Times New Roman"/>
                <w:kern w:val="0"/>
                <w:sz w:val="18"/>
                <w:szCs w:val="18"/>
              </w:rPr>
              <w:t>公式（</w:t>
            </w:r>
            <w:r>
              <w:rPr>
                <w:rFonts w:ascii="Calibri" w:hAnsi="Calibri" w:cs="Times New Roman"/>
                <w:kern w:val="0"/>
                <w:sz w:val="18"/>
                <w:szCs w:val="18"/>
              </w:rPr>
              <w:t>2</w:t>
            </w:r>
            <w:r>
              <w:rPr>
                <w:rFonts w:ascii="Calibri" w:hAnsi="Calibri" w:cs="Times New Roman"/>
                <w:kern w:val="0"/>
                <w:sz w:val="18"/>
                <w:szCs w:val="18"/>
              </w:rPr>
              <w:t>）（</w:t>
            </w:r>
            <w:r>
              <w:rPr>
                <w:rFonts w:ascii="Calibri" w:hAnsi="Calibri" w:cs="Times New Roman"/>
                <w:bCs w:val="0"/>
                <w:kern w:val="0"/>
                <w:sz w:val="18"/>
                <w:szCs w:val="18"/>
              </w:rPr>
              <w:t>6</w:t>
            </w:r>
            <w:r>
              <w:rPr>
                <w:rFonts w:ascii="Calibri" w:hAnsi="Calibri" w:cs="Times New Roman"/>
                <w:kern w:val="0"/>
                <w:sz w:val="18"/>
                <w:szCs w:val="18"/>
              </w:rPr>
              <w:t>）</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数据单位</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lang w:val="en-GB"/>
              </w:rPr>
              <w:t>%</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描述</w:t>
            </w:r>
          </w:p>
        </w:tc>
        <w:tc>
          <w:tcPr>
            <w:tcW w:w="6458" w:type="dxa"/>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lang w:val="en-GB"/>
              </w:rPr>
              <w:t>第</w:t>
            </w:r>
            <w:proofErr w:type="spellStart"/>
            <w:r>
              <w:rPr>
                <w:rFonts w:ascii="Calibri" w:hAnsi="Calibri" w:cs="Times New Roman"/>
                <w:kern w:val="0"/>
                <w:sz w:val="18"/>
                <w:szCs w:val="18"/>
                <w:lang w:val="en-GB"/>
              </w:rPr>
              <w:t>i</w:t>
            </w:r>
            <w:proofErr w:type="spellEnd"/>
            <w:r>
              <w:rPr>
                <w:rFonts w:ascii="Calibri" w:hAnsi="Calibri" w:cs="Times New Roman"/>
                <w:kern w:val="0"/>
                <w:sz w:val="18"/>
                <w:szCs w:val="18"/>
                <w:lang w:val="en-GB"/>
              </w:rPr>
              <w:t>种化石能源的碳氧化率</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数据来源</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《陆上交通运输企业温室气体排放核算方法与报告指南（试行）》</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数值</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汽油</w:t>
            </w:r>
            <w:r>
              <w:rPr>
                <w:rFonts w:ascii="Calibri" w:hAnsi="Calibri" w:cs="Times New Roman"/>
                <w:kern w:val="0"/>
                <w:sz w:val="18"/>
                <w:szCs w:val="18"/>
              </w:rPr>
              <w:t>98</w:t>
            </w:r>
            <w:r>
              <w:rPr>
                <w:rFonts w:ascii="Calibri" w:hAnsi="Calibri" w:cs="Times New Roman"/>
                <w:kern w:val="0"/>
                <w:sz w:val="18"/>
                <w:szCs w:val="18"/>
              </w:rPr>
              <w:t>；柴油</w:t>
            </w:r>
            <w:r>
              <w:rPr>
                <w:rFonts w:ascii="Calibri" w:hAnsi="Calibri" w:cs="Times New Roman"/>
                <w:kern w:val="0"/>
                <w:sz w:val="18"/>
                <w:szCs w:val="18"/>
              </w:rPr>
              <w:t>98</w:t>
            </w:r>
            <w:r>
              <w:rPr>
                <w:rFonts w:ascii="Calibri" w:hAnsi="Calibri" w:cs="Times New Roman"/>
                <w:kern w:val="0"/>
                <w:sz w:val="18"/>
                <w:szCs w:val="18"/>
              </w:rPr>
              <w:t>；天然气</w:t>
            </w:r>
            <w:r>
              <w:rPr>
                <w:rFonts w:ascii="Calibri" w:hAnsi="Calibri" w:cs="Times New Roman"/>
                <w:kern w:val="0"/>
                <w:sz w:val="18"/>
                <w:szCs w:val="18"/>
              </w:rPr>
              <w:t>99</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数据用途</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用于计算基准线</w:t>
            </w:r>
            <w:r>
              <w:rPr>
                <w:rFonts w:ascii="Calibri" w:hAnsi="Calibri" w:cs="Times New Roman" w:hint="eastAsia"/>
                <w:kern w:val="0"/>
                <w:sz w:val="18"/>
                <w:szCs w:val="18"/>
              </w:rPr>
              <w:t>情景</w:t>
            </w:r>
            <w:r>
              <w:rPr>
                <w:rFonts w:ascii="Calibri" w:hAnsi="Calibri" w:cs="Times New Roman"/>
                <w:kern w:val="0"/>
                <w:sz w:val="18"/>
                <w:szCs w:val="18"/>
              </w:rPr>
              <w:t>的单位里程碳排放量</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备注</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w:t>
            </w:r>
          </w:p>
        </w:tc>
      </w:tr>
    </w:tbl>
    <w:p w:rsidR="00015CF3" w:rsidRDefault="00000000">
      <w:pPr>
        <w:keepNext/>
        <w:spacing w:beforeLines="50" w:before="156" w:afterLines="50" w:after="156"/>
        <w:ind w:firstLineChars="0" w:firstLine="0"/>
        <w:jc w:val="center"/>
        <w:rPr>
          <w:rFonts w:eastAsia="黑体"/>
        </w:rPr>
      </w:pPr>
      <w:r>
        <w:rPr>
          <w:rFonts w:eastAsia="黑体"/>
        </w:rPr>
        <w:t>表</w:t>
      </w:r>
      <w:r>
        <w:rPr>
          <w:rFonts w:eastAsia="黑体" w:hint="eastAsia"/>
        </w:rPr>
        <w:t xml:space="preserve">6 </w:t>
      </w:r>
      <w:proofErr w:type="spellStart"/>
      <w:r>
        <w:rPr>
          <w:rFonts w:eastAsia="黑体"/>
          <w:i/>
          <w:iCs/>
        </w:rPr>
        <w:t>ρ</w:t>
      </w:r>
      <w:r>
        <w:rPr>
          <w:rFonts w:eastAsia="黑体"/>
          <w:i/>
          <w:iCs/>
          <w:vertAlign w:val="subscript"/>
        </w:rPr>
        <w:t>i</w:t>
      </w:r>
      <w:proofErr w:type="spellEnd"/>
      <w:r>
        <w:rPr>
          <w:rFonts w:eastAsia="黑体"/>
        </w:rPr>
        <w:t>的技术内容和确定方法</w:t>
      </w:r>
    </w:p>
    <w:tbl>
      <w:tblPr>
        <w:tblStyle w:val="aff7"/>
        <w:tblW w:w="0" w:type="auto"/>
        <w:tblLook w:val="04A0" w:firstRow="1" w:lastRow="0" w:firstColumn="1" w:lastColumn="0" w:noHBand="0" w:noVBand="1"/>
      </w:tblPr>
      <w:tblGrid>
        <w:gridCol w:w="1838"/>
        <w:gridCol w:w="6458"/>
      </w:tblGrid>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w:t>
            </w:r>
            <w:r>
              <w:rPr>
                <w:rFonts w:ascii="Calibri" w:hAnsi="Calibri" w:cs="Times New Roman"/>
                <w:kern w:val="0"/>
                <w:sz w:val="18"/>
                <w:szCs w:val="18"/>
              </w:rPr>
              <w:t>/</w:t>
            </w:r>
            <w:r>
              <w:rPr>
                <w:rFonts w:ascii="Calibri" w:hAnsi="Calibri" w:cs="Times New Roman"/>
                <w:kern w:val="0"/>
                <w:sz w:val="18"/>
                <w:szCs w:val="18"/>
              </w:rPr>
              <w:t>参数</w:t>
            </w:r>
          </w:p>
        </w:tc>
        <w:tc>
          <w:tcPr>
            <w:tcW w:w="6458" w:type="dxa"/>
            <w:vAlign w:val="center"/>
          </w:tcPr>
          <w:p w:rsidR="00015CF3" w:rsidRDefault="00000000">
            <w:pPr>
              <w:pStyle w:val="afff1"/>
              <w:spacing w:line="340" w:lineRule="exact"/>
              <w:jc w:val="both"/>
              <w:rPr>
                <w:rFonts w:ascii="Calibri" w:hAnsi="Calibri" w:cs="Times New Roman"/>
                <w:i/>
                <w:iCs/>
                <w:kern w:val="0"/>
                <w:sz w:val="18"/>
                <w:szCs w:val="18"/>
              </w:rPr>
            </w:pPr>
            <w:proofErr w:type="spellStart"/>
            <w:r>
              <w:rPr>
                <w:rFonts w:ascii="Calibri" w:hAnsi="Calibri" w:cs="Times New Roman"/>
                <w:i/>
                <w:iCs/>
                <w:spacing w:val="-20"/>
                <w:kern w:val="0"/>
                <w:sz w:val="18"/>
                <w:szCs w:val="18"/>
              </w:rPr>
              <w:t>ρ</w:t>
            </w:r>
            <w:r>
              <w:rPr>
                <w:rFonts w:ascii="Calibri" w:hAnsi="Calibri" w:cs="Times New Roman"/>
                <w:i/>
                <w:iCs/>
                <w:spacing w:val="-20"/>
                <w:kern w:val="0"/>
                <w:sz w:val="18"/>
                <w:szCs w:val="18"/>
                <w:vertAlign w:val="subscript"/>
              </w:rPr>
              <w:t>i</w:t>
            </w:r>
            <w:proofErr w:type="spellEnd"/>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应用公式</w:t>
            </w:r>
          </w:p>
        </w:tc>
        <w:tc>
          <w:tcPr>
            <w:tcW w:w="6458" w:type="dxa"/>
            <w:vAlign w:val="center"/>
          </w:tcPr>
          <w:p w:rsidR="00015CF3" w:rsidRDefault="00000000">
            <w:pPr>
              <w:pStyle w:val="afff1"/>
              <w:spacing w:line="340" w:lineRule="exact"/>
              <w:jc w:val="both"/>
              <w:rPr>
                <w:rFonts w:ascii="Calibri" w:hAnsi="Calibri" w:cs="Times New Roman"/>
                <w:i/>
                <w:iCs/>
                <w:kern w:val="0"/>
                <w:sz w:val="18"/>
                <w:szCs w:val="18"/>
              </w:rPr>
            </w:pPr>
            <w:r>
              <w:rPr>
                <w:rFonts w:ascii="Calibri" w:hAnsi="Calibri" w:cs="Times New Roman"/>
                <w:kern w:val="0"/>
                <w:sz w:val="18"/>
                <w:szCs w:val="18"/>
              </w:rPr>
              <w:t>公式（</w:t>
            </w:r>
            <w:r>
              <w:rPr>
                <w:rFonts w:ascii="Calibri" w:hAnsi="Calibri" w:cs="Times New Roman"/>
                <w:kern w:val="0"/>
                <w:sz w:val="18"/>
                <w:szCs w:val="18"/>
              </w:rPr>
              <w:t>2</w:t>
            </w:r>
            <w:r>
              <w:rPr>
                <w:rFonts w:ascii="Calibri" w:hAnsi="Calibri" w:cs="Times New Roman"/>
                <w:kern w:val="0"/>
                <w:sz w:val="18"/>
                <w:szCs w:val="18"/>
              </w:rPr>
              <w:t>）（</w:t>
            </w:r>
            <w:r>
              <w:rPr>
                <w:rFonts w:ascii="Calibri" w:hAnsi="Calibri" w:cs="Times New Roman"/>
                <w:bCs w:val="0"/>
                <w:kern w:val="0"/>
                <w:sz w:val="18"/>
                <w:szCs w:val="18"/>
              </w:rPr>
              <w:t>6</w:t>
            </w:r>
            <w:r>
              <w:rPr>
                <w:rFonts w:ascii="Calibri" w:hAnsi="Calibri" w:cs="Times New Roman"/>
                <w:kern w:val="0"/>
                <w:sz w:val="18"/>
                <w:szCs w:val="18"/>
              </w:rPr>
              <w:t>）</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数据单位</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kg/L</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描述</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第</w:t>
            </w:r>
            <w:proofErr w:type="spellStart"/>
            <w:r>
              <w:rPr>
                <w:rFonts w:ascii="Calibri" w:hAnsi="Calibri" w:cs="Times New Roman"/>
                <w:kern w:val="0"/>
                <w:sz w:val="18"/>
                <w:szCs w:val="18"/>
              </w:rPr>
              <w:t>i</w:t>
            </w:r>
            <w:proofErr w:type="spellEnd"/>
            <w:r>
              <w:rPr>
                <w:rFonts w:ascii="Calibri" w:hAnsi="Calibri" w:cs="Times New Roman"/>
                <w:kern w:val="0"/>
                <w:sz w:val="18"/>
                <w:szCs w:val="18"/>
              </w:rPr>
              <w:t>种化石能源的密度</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数据来源</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《陆上交通运输企业温室气体排放核算方法与报告指南（试行）》</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数值</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汽油</w:t>
            </w:r>
            <w:r>
              <w:rPr>
                <w:rFonts w:ascii="Calibri" w:hAnsi="Calibri" w:cs="Times New Roman"/>
                <w:kern w:val="0"/>
                <w:sz w:val="18"/>
                <w:szCs w:val="18"/>
              </w:rPr>
              <w:t>0.73</w:t>
            </w:r>
            <w:r>
              <w:rPr>
                <w:rFonts w:ascii="Calibri" w:hAnsi="Calibri" w:cs="Times New Roman"/>
                <w:kern w:val="0"/>
                <w:sz w:val="18"/>
                <w:szCs w:val="18"/>
              </w:rPr>
              <w:t>；柴油</w:t>
            </w:r>
            <w:r>
              <w:rPr>
                <w:rFonts w:ascii="Calibri" w:hAnsi="Calibri" w:cs="Times New Roman"/>
                <w:kern w:val="0"/>
                <w:sz w:val="18"/>
                <w:szCs w:val="18"/>
              </w:rPr>
              <w:t>0.8</w:t>
            </w:r>
            <w:r>
              <w:rPr>
                <w:rFonts w:ascii="Calibri" w:hAnsi="Calibri" w:cs="Times New Roman"/>
                <w:bCs w:val="0"/>
                <w:kern w:val="0"/>
                <w:sz w:val="18"/>
                <w:szCs w:val="18"/>
              </w:rPr>
              <w:t>4</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数据用途</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用于计算基准线</w:t>
            </w:r>
            <w:r>
              <w:rPr>
                <w:rFonts w:ascii="Calibri" w:hAnsi="Calibri" w:cs="Times New Roman" w:hint="eastAsia"/>
                <w:kern w:val="0"/>
                <w:sz w:val="18"/>
                <w:szCs w:val="18"/>
              </w:rPr>
              <w:t>情景</w:t>
            </w:r>
            <w:r>
              <w:rPr>
                <w:rFonts w:ascii="Calibri" w:hAnsi="Calibri" w:cs="Times New Roman"/>
                <w:kern w:val="0"/>
                <w:sz w:val="18"/>
                <w:szCs w:val="18"/>
              </w:rPr>
              <w:t>的单位里程碳排放量</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备注</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天然气活动水平为体积单位，无须进行质量转换，计算时取值</w:t>
            </w:r>
            <w:r>
              <w:rPr>
                <w:rFonts w:ascii="Calibri" w:hAnsi="Calibri" w:cs="Times New Roman"/>
                <w:bCs w:val="0"/>
                <w:kern w:val="0"/>
                <w:sz w:val="18"/>
                <w:szCs w:val="18"/>
              </w:rPr>
              <w:t>1</w:t>
            </w:r>
          </w:p>
        </w:tc>
      </w:tr>
    </w:tbl>
    <w:p w:rsidR="00015CF3" w:rsidRDefault="00000000">
      <w:pPr>
        <w:keepNext/>
        <w:spacing w:beforeLines="50" w:before="156" w:afterLines="50" w:after="156"/>
        <w:ind w:firstLineChars="0" w:firstLine="0"/>
        <w:jc w:val="center"/>
        <w:rPr>
          <w:rFonts w:eastAsia="黑体"/>
        </w:rPr>
      </w:pPr>
      <w:r>
        <w:rPr>
          <w:rFonts w:eastAsia="黑体"/>
        </w:rPr>
        <w:t>表</w:t>
      </w:r>
      <w:r>
        <w:rPr>
          <w:rFonts w:eastAsia="黑体" w:hint="eastAsia"/>
        </w:rPr>
        <w:t xml:space="preserve">7 </w:t>
      </w:r>
      <w:proofErr w:type="spellStart"/>
      <w:r>
        <w:rPr>
          <w:rFonts w:eastAsia="黑体"/>
          <w:i/>
          <w:iCs/>
        </w:rPr>
        <w:t>R</w:t>
      </w:r>
      <w:r>
        <w:rPr>
          <w:rFonts w:eastAsia="黑体"/>
          <w:i/>
          <w:iCs/>
          <w:vertAlign w:val="subscript"/>
        </w:rPr>
        <w:t>i,y</w:t>
      </w:r>
      <w:proofErr w:type="spellEnd"/>
      <w:r>
        <w:rPr>
          <w:bCs/>
          <w:i/>
          <w:iCs/>
          <w:vertAlign w:val="subscript"/>
        </w:rPr>
        <w:t xml:space="preserve"> </w:t>
      </w:r>
      <w:r>
        <w:rPr>
          <w:bCs/>
        </w:rPr>
        <w:t>(</w:t>
      </w:r>
      <w:proofErr w:type="spellStart"/>
      <w:r>
        <w:rPr>
          <w:bCs/>
          <w:i/>
          <w:iCs/>
        </w:rPr>
        <w:t>R</w:t>
      </w:r>
      <w:r>
        <w:rPr>
          <w:bCs/>
          <w:i/>
          <w:iCs/>
          <w:vertAlign w:val="subscript"/>
        </w:rPr>
        <w:t>it,y</w:t>
      </w:r>
      <w:proofErr w:type="spellEnd"/>
      <w:r>
        <w:rPr>
          <w:bCs/>
        </w:rPr>
        <w:t>)</w:t>
      </w:r>
      <w:r>
        <w:rPr>
          <w:rFonts w:eastAsia="黑体"/>
        </w:rPr>
        <w:t>的技术内容和确定方法</w:t>
      </w:r>
    </w:p>
    <w:tbl>
      <w:tblPr>
        <w:tblStyle w:val="aff7"/>
        <w:tblW w:w="0" w:type="auto"/>
        <w:tblLook w:val="04A0" w:firstRow="1" w:lastRow="0" w:firstColumn="1" w:lastColumn="0" w:noHBand="0" w:noVBand="1"/>
      </w:tblPr>
      <w:tblGrid>
        <w:gridCol w:w="1838"/>
        <w:gridCol w:w="6458"/>
      </w:tblGrid>
      <w:tr w:rsidR="00015CF3" w:rsidTr="005E4CFD">
        <w:trPr>
          <w:trHeight w:val="40"/>
        </w:trPr>
        <w:tc>
          <w:tcPr>
            <w:tcW w:w="1838" w:type="dxa"/>
            <w:vAlign w:val="center"/>
          </w:tcPr>
          <w:p w:rsidR="00015CF3" w:rsidRDefault="00000000">
            <w:pPr>
              <w:adjustRightInd w:val="0"/>
              <w:snapToGrid w:val="0"/>
              <w:spacing w:line="340" w:lineRule="exact"/>
              <w:ind w:firstLineChars="0" w:firstLine="0"/>
              <w:rPr>
                <w:rFonts w:ascii="Calibri" w:hAnsi="Calibri"/>
                <w:bCs/>
                <w:kern w:val="0"/>
                <w:sz w:val="18"/>
                <w:szCs w:val="18"/>
              </w:rPr>
            </w:pPr>
            <w:r>
              <w:rPr>
                <w:rFonts w:ascii="Calibri" w:hAnsi="Calibri"/>
                <w:bCs/>
                <w:kern w:val="0"/>
                <w:sz w:val="18"/>
                <w:szCs w:val="18"/>
              </w:rPr>
              <w:t>数据</w:t>
            </w:r>
            <w:r>
              <w:rPr>
                <w:rFonts w:ascii="Calibri" w:hAnsi="Calibri"/>
                <w:bCs/>
                <w:kern w:val="0"/>
                <w:sz w:val="18"/>
                <w:szCs w:val="18"/>
              </w:rPr>
              <w:t>/</w:t>
            </w:r>
            <w:r>
              <w:rPr>
                <w:rFonts w:ascii="Calibri" w:hAnsi="Calibri"/>
                <w:bCs/>
                <w:kern w:val="0"/>
                <w:sz w:val="18"/>
                <w:szCs w:val="18"/>
              </w:rPr>
              <w:t>参数</w:t>
            </w:r>
          </w:p>
        </w:tc>
        <w:tc>
          <w:tcPr>
            <w:tcW w:w="6458" w:type="dxa"/>
            <w:vAlign w:val="center"/>
          </w:tcPr>
          <w:p w:rsidR="00015CF3" w:rsidRDefault="00000000">
            <w:pPr>
              <w:adjustRightInd w:val="0"/>
              <w:snapToGrid w:val="0"/>
              <w:spacing w:line="340" w:lineRule="exact"/>
              <w:ind w:firstLineChars="0" w:firstLine="0"/>
              <w:rPr>
                <w:rFonts w:ascii="Calibri" w:hAnsi="Calibri"/>
                <w:bCs/>
                <w:kern w:val="0"/>
                <w:sz w:val="18"/>
                <w:szCs w:val="18"/>
              </w:rPr>
            </w:pPr>
            <w:proofErr w:type="spellStart"/>
            <w:proofErr w:type="gramStart"/>
            <w:r>
              <w:rPr>
                <w:rFonts w:ascii="Calibri" w:hAnsi="Calibri"/>
                <w:bCs/>
                <w:i/>
                <w:iCs/>
                <w:kern w:val="0"/>
                <w:sz w:val="18"/>
                <w:szCs w:val="18"/>
              </w:rPr>
              <w:t>R</w:t>
            </w:r>
            <w:r>
              <w:rPr>
                <w:rFonts w:ascii="Calibri" w:hAnsi="Calibri"/>
                <w:bCs/>
                <w:i/>
                <w:iCs/>
                <w:kern w:val="0"/>
                <w:sz w:val="18"/>
                <w:szCs w:val="18"/>
                <w:vertAlign w:val="subscript"/>
              </w:rPr>
              <w:t>i,y</w:t>
            </w:r>
            <w:proofErr w:type="spellEnd"/>
            <w:proofErr w:type="gramEnd"/>
            <w:r>
              <w:rPr>
                <w:rFonts w:ascii="Calibri" w:hAnsi="Calibri"/>
                <w:bCs/>
                <w:i/>
                <w:iCs/>
                <w:kern w:val="0"/>
                <w:sz w:val="18"/>
                <w:szCs w:val="18"/>
                <w:vertAlign w:val="subscript"/>
              </w:rPr>
              <w:t xml:space="preserve"> </w:t>
            </w:r>
            <w:r>
              <w:rPr>
                <w:rFonts w:ascii="Calibri" w:hAnsi="Calibri"/>
                <w:bCs/>
                <w:kern w:val="0"/>
                <w:sz w:val="18"/>
                <w:szCs w:val="18"/>
              </w:rPr>
              <w:t>(</w:t>
            </w:r>
            <w:proofErr w:type="spellStart"/>
            <w:r>
              <w:rPr>
                <w:rFonts w:ascii="Calibri" w:hAnsi="Calibri"/>
                <w:bCs/>
                <w:i/>
                <w:iCs/>
                <w:kern w:val="0"/>
                <w:sz w:val="18"/>
                <w:szCs w:val="18"/>
              </w:rPr>
              <w:t>R</w:t>
            </w:r>
            <w:r>
              <w:rPr>
                <w:rFonts w:ascii="Calibri" w:hAnsi="Calibri"/>
                <w:bCs/>
                <w:i/>
                <w:iCs/>
                <w:kern w:val="0"/>
                <w:sz w:val="18"/>
                <w:szCs w:val="18"/>
                <w:vertAlign w:val="subscript"/>
              </w:rPr>
              <w:t>it,y</w:t>
            </w:r>
            <w:proofErr w:type="spellEnd"/>
            <w:r>
              <w:rPr>
                <w:rFonts w:ascii="Calibri" w:hAnsi="Calibri"/>
                <w:bCs/>
                <w:kern w:val="0"/>
                <w:sz w:val="18"/>
                <w:szCs w:val="18"/>
              </w:rPr>
              <w:t>)</w:t>
            </w:r>
          </w:p>
        </w:tc>
      </w:tr>
      <w:tr w:rsidR="00015CF3" w:rsidTr="005E4CFD">
        <w:trPr>
          <w:trHeight w:val="40"/>
        </w:trPr>
        <w:tc>
          <w:tcPr>
            <w:tcW w:w="1838" w:type="dxa"/>
            <w:vAlign w:val="center"/>
          </w:tcPr>
          <w:p w:rsidR="00015CF3" w:rsidRDefault="00000000">
            <w:pPr>
              <w:adjustRightInd w:val="0"/>
              <w:snapToGrid w:val="0"/>
              <w:spacing w:line="340" w:lineRule="exact"/>
              <w:ind w:firstLineChars="0" w:firstLine="0"/>
              <w:rPr>
                <w:rFonts w:ascii="Calibri" w:hAnsi="Calibri"/>
                <w:bCs/>
                <w:kern w:val="0"/>
                <w:sz w:val="18"/>
                <w:szCs w:val="18"/>
              </w:rPr>
            </w:pPr>
            <w:r>
              <w:rPr>
                <w:rFonts w:ascii="Calibri" w:hAnsi="Calibri"/>
                <w:bCs/>
                <w:kern w:val="0"/>
                <w:sz w:val="18"/>
                <w:szCs w:val="18"/>
              </w:rPr>
              <w:t>应用公式</w:t>
            </w:r>
          </w:p>
        </w:tc>
        <w:tc>
          <w:tcPr>
            <w:tcW w:w="6458" w:type="dxa"/>
            <w:vAlign w:val="center"/>
          </w:tcPr>
          <w:p w:rsidR="00015CF3" w:rsidRDefault="00000000">
            <w:pPr>
              <w:adjustRightInd w:val="0"/>
              <w:snapToGrid w:val="0"/>
              <w:spacing w:line="340" w:lineRule="exact"/>
              <w:ind w:firstLineChars="0" w:firstLine="0"/>
              <w:rPr>
                <w:rFonts w:ascii="Calibri" w:hAnsi="Calibri"/>
                <w:bCs/>
                <w:i/>
                <w:iCs/>
                <w:kern w:val="0"/>
                <w:sz w:val="18"/>
                <w:szCs w:val="18"/>
              </w:rPr>
            </w:pPr>
            <w:r>
              <w:rPr>
                <w:rFonts w:ascii="Calibri" w:hAnsi="Calibri"/>
                <w:bCs/>
                <w:kern w:val="0"/>
                <w:sz w:val="18"/>
                <w:szCs w:val="18"/>
              </w:rPr>
              <w:t>公式（</w:t>
            </w:r>
            <w:r>
              <w:rPr>
                <w:rFonts w:ascii="Calibri" w:hAnsi="Calibri"/>
                <w:bCs/>
                <w:kern w:val="0"/>
                <w:sz w:val="18"/>
                <w:szCs w:val="18"/>
              </w:rPr>
              <w:t>2</w:t>
            </w:r>
            <w:r>
              <w:rPr>
                <w:rFonts w:ascii="Calibri" w:hAnsi="Calibri"/>
                <w:bCs/>
                <w:kern w:val="0"/>
                <w:sz w:val="18"/>
                <w:szCs w:val="18"/>
              </w:rPr>
              <w:t>）（</w:t>
            </w:r>
            <w:r>
              <w:rPr>
                <w:rFonts w:ascii="Calibri" w:hAnsi="Calibri"/>
                <w:bCs/>
                <w:kern w:val="0"/>
                <w:sz w:val="18"/>
                <w:szCs w:val="18"/>
              </w:rPr>
              <w:t>6</w:t>
            </w:r>
            <w:r>
              <w:rPr>
                <w:rFonts w:ascii="Calibri" w:hAnsi="Calibri"/>
                <w:bCs/>
                <w:kern w:val="0"/>
                <w:sz w:val="18"/>
                <w:szCs w:val="18"/>
              </w:rPr>
              <w:t>）</w:t>
            </w:r>
          </w:p>
        </w:tc>
      </w:tr>
      <w:tr w:rsidR="00015CF3" w:rsidTr="005E4CFD">
        <w:trPr>
          <w:trHeight w:val="40"/>
        </w:trPr>
        <w:tc>
          <w:tcPr>
            <w:tcW w:w="1838" w:type="dxa"/>
            <w:vAlign w:val="center"/>
          </w:tcPr>
          <w:p w:rsidR="00015CF3" w:rsidRDefault="00000000">
            <w:pPr>
              <w:adjustRightInd w:val="0"/>
              <w:snapToGrid w:val="0"/>
              <w:spacing w:line="340" w:lineRule="exact"/>
              <w:ind w:firstLineChars="0" w:firstLine="0"/>
              <w:rPr>
                <w:rFonts w:ascii="Calibri" w:hAnsi="Calibri"/>
                <w:bCs/>
                <w:kern w:val="0"/>
                <w:sz w:val="18"/>
                <w:szCs w:val="18"/>
              </w:rPr>
            </w:pPr>
            <w:r>
              <w:rPr>
                <w:rFonts w:ascii="Calibri" w:hAnsi="Calibri"/>
                <w:bCs/>
                <w:kern w:val="0"/>
                <w:sz w:val="18"/>
                <w:szCs w:val="18"/>
              </w:rPr>
              <w:t>数据单位</w:t>
            </w:r>
          </w:p>
        </w:tc>
        <w:tc>
          <w:tcPr>
            <w:tcW w:w="6458" w:type="dxa"/>
            <w:vAlign w:val="center"/>
          </w:tcPr>
          <w:p w:rsidR="00015CF3" w:rsidRDefault="00000000">
            <w:pPr>
              <w:adjustRightInd w:val="0"/>
              <w:snapToGrid w:val="0"/>
              <w:spacing w:line="340" w:lineRule="exact"/>
              <w:ind w:firstLineChars="0" w:firstLine="0"/>
              <w:rPr>
                <w:rFonts w:ascii="Calibri" w:hAnsi="Calibri"/>
                <w:bCs/>
                <w:kern w:val="0"/>
                <w:sz w:val="18"/>
                <w:szCs w:val="18"/>
              </w:rPr>
            </w:pPr>
            <w:r>
              <w:rPr>
                <w:rFonts w:ascii="Calibri" w:hAnsi="Calibri"/>
                <w:bCs/>
                <w:kern w:val="0"/>
                <w:sz w:val="18"/>
                <w:szCs w:val="18"/>
              </w:rPr>
              <w:t>无量纲</w:t>
            </w:r>
          </w:p>
        </w:tc>
      </w:tr>
      <w:tr w:rsidR="00015CF3" w:rsidTr="005E4CFD">
        <w:trPr>
          <w:trHeight w:val="40"/>
        </w:trPr>
        <w:tc>
          <w:tcPr>
            <w:tcW w:w="1838" w:type="dxa"/>
            <w:vAlign w:val="center"/>
          </w:tcPr>
          <w:p w:rsidR="00015CF3" w:rsidRDefault="00000000">
            <w:pPr>
              <w:adjustRightInd w:val="0"/>
              <w:snapToGrid w:val="0"/>
              <w:spacing w:line="340" w:lineRule="exact"/>
              <w:ind w:firstLineChars="0" w:firstLine="0"/>
              <w:rPr>
                <w:rFonts w:ascii="Calibri" w:hAnsi="Calibri"/>
                <w:bCs/>
                <w:kern w:val="0"/>
                <w:sz w:val="18"/>
                <w:szCs w:val="18"/>
              </w:rPr>
            </w:pPr>
            <w:r>
              <w:rPr>
                <w:rFonts w:ascii="Calibri" w:hAnsi="Calibri"/>
                <w:bCs/>
                <w:kern w:val="0"/>
                <w:sz w:val="18"/>
                <w:szCs w:val="18"/>
              </w:rPr>
              <w:t>描述</w:t>
            </w:r>
          </w:p>
        </w:tc>
        <w:tc>
          <w:tcPr>
            <w:tcW w:w="6458" w:type="dxa"/>
            <w:vAlign w:val="center"/>
          </w:tcPr>
          <w:p w:rsidR="00015CF3" w:rsidRDefault="00000000">
            <w:pPr>
              <w:adjustRightInd w:val="0"/>
              <w:snapToGrid w:val="0"/>
              <w:spacing w:line="340" w:lineRule="exact"/>
              <w:ind w:firstLineChars="0" w:firstLine="0"/>
              <w:rPr>
                <w:rFonts w:ascii="Calibri" w:hAnsi="Calibri"/>
                <w:bCs/>
                <w:kern w:val="0"/>
                <w:sz w:val="18"/>
                <w:szCs w:val="18"/>
              </w:rPr>
            </w:pPr>
            <w:r>
              <w:rPr>
                <w:rFonts w:ascii="Calibri" w:hAnsi="Calibri"/>
                <w:kern w:val="0"/>
                <w:sz w:val="18"/>
                <w:szCs w:val="18"/>
              </w:rPr>
              <w:t>第</w:t>
            </w:r>
            <w:r>
              <w:rPr>
                <w:rFonts w:ascii="Calibri" w:hAnsi="Calibri"/>
                <w:kern w:val="0"/>
                <w:sz w:val="18"/>
                <w:szCs w:val="18"/>
              </w:rPr>
              <w:t>y</w:t>
            </w:r>
            <w:r>
              <w:rPr>
                <w:rFonts w:ascii="Calibri" w:hAnsi="Calibri"/>
                <w:kern w:val="0"/>
                <w:sz w:val="18"/>
                <w:szCs w:val="18"/>
              </w:rPr>
              <w:t>期新能源汽车出行行为发生的上一个自然年内</w:t>
            </w:r>
            <w:r>
              <w:rPr>
                <w:rFonts w:ascii="Calibri" w:hAnsi="Calibri"/>
                <w:bCs/>
                <w:kern w:val="0"/>
                <w:sz w:val="18"/>
                <w:szCs w:val="18"/>
              </w:rPr>
              <w:t>以化石燃料</w:t>
            </w:r>
            <w:proofErr w:type="spellStart"/>
            <w:r>
              <w:rPr>
                <w:rFonts w:ascii="Calibri" w:hAnsi="Calibri"/>
                <w:bCs/>
                <w:i/>
                <w:iCs/>
                <w:kern w:val="0"/>
                <w:sz w:val="18"/>
                <w:szCs w:val="18"/>
              </w:rPr>
              <w:t>i</w:t>
            </w:r>
            <w:proofErr w:type="spellEnd"/>
            <w:r>
              <w:rPr>
                <w:rFonts w:ascii="Calibri" w:hAnsi="Calibri"/>
                <w:bCs/>
                <w:kern w:val="0"/>
                <w:sz w:val="18"/>
                <w:szCs w:val="18"/>
              </w:rPr>
              <w:t>为能源的汽车数量占全部乘用车的比重</w:t>
            </w:r>
          </w:p>
        </w:tc>
      </w:tr>
      <w:tr w:rsidR="00015CF3" w:rsidTr="005E4CFD">
        <w:trPr>
          <w:trHeight w:val="40"/>
        </w:trPr>
        <w:tc>
          <w:tcPr>
            <w:tcW w:w="1838" w:type="dxa"/>
            <w:vAlign w:val="center"/>
          </w:tcPr>
          <w:p w:rsidR="00015CF3" w:rsidRDefault="00000000">
            <w:pPr>
              <w:adjustRightInd w:val="0"/>
              <w:snapToGrid w:val="0"/>
              <w:spacing w:line="340" w:lineRule="exact"/>
              <w:ind w:firstLineChars="0" w:firstLine="0"/>
              <w:rPr>
                <w:rFonts w:ascii="Calibri" w:hAnsi="Calibri"/>
                <w:bCs/>
                <w:kern w:val="0"/>
                <w:sz w:val="18"/>
                <w:szCs w:val="18"/>
              </w:rPr>
            </w:pPr>
            <w:r>
              <w:rPr>
                <w:rFonts w:ascii="Calibri" w:hAnsi="Calibri"/>
                <w:bCs/>
                <w:kern w:val="0"/>
                <w:sz w:val="18"/>
                <w:szCs w:val="18"/>
              </w:rPr>
              <w:t>数据来源</w:t>
            </w:r>
          </w:p>
        </w:tc>
        <w:tc>
          <w:tcPr>
            <w:tcW w:w="6458" w:type="dxa"/>
            <w:vAlign w:val="center"/>
          </w:tcPr>
          <w:p w:rsidR="00015CF3" w:rsidRDefault="00000000">
            <w:pPr>
              <w:adjustRightInd w:val="0"/>
              <w:snapToGrid w:val="0"/>
              <w:spacing w:line="340" w:lineRule="exact"/>
              <w:ind w:firstLineChars="0" w:firstLine="0"/>
              <w:rPr>
                <w:rFonts w:ascii="Calibri" w:hAnsi="Calibri"/>
                <w:bCs/>
                <w:kern w:val="0"/>
                <w:sz w:val="18"/>
                <w:szCs w:val="18"/>
              </w:rPr>
            </w:pPr>
            <w:r>
              <w:rPr>
                <w:rFonts w:ascii="Calibri" w:hAnsi="Calibri"/>
                <w:bCs/>
                <w:kern w:val="0"/>
                <w:sz w:val="18"/>
                <w:szCs w:val="18"/>
              </w:rPr>
              <w:t>武汉市公安局交通管理支队的机动车登记信息系统</w:t>
            </w:r>
          </w:p>
        </w:tc>
      </w:tr>
      <w:tr w:rsidR="00015CF3" w:rsidTr="005E4CFD">
        <w:trPr>
          <w:trHeight w:val="40"/>
        </w:trPr>
        <w:tc>
          <w:tcPr>
            <w:tcW w:w="1838" w:type="dxa"/>
            <w:vAlign w:val="center"/>
          </w:tcPr>
          <w:p w:rsidR="00015CF3" w:rsidRDefault="00000000">
            <w:pPr>
              <w:adjustRightInd w:val="0"/>
              <w:snapToGrid w:val="0"/>
              <w:spacing w:line="340" w:lineRule="exact"/>
              <w:ind w:firstLineChars="0" w:firstLine="0"/>
              <w:rPr>
                <w:rFonts w:ascii="Calibri" w:hAnsi="Calibri"/>
                <w:bCs/>
                <w:kern w:val="0"/>
                <w:sz w:val="18"/>
                <w:szCs w:val="18"/>
              </w:rPr>
            </w:pPr>
            <w:r>
              <w:rPr>
                <w:rFonts w:ascii="Calibri" w:hAnsi="Calibri"/>
                <w:bCs/>
                <w:kern w:val="0"/>
                <w:sz w:val="18"/>
                <w:szCs w:val="18"/>
              </w:rPr>
              <w:t>数值</w:t>
            </w:r>
          </w:p>
        </w:tc>
        <w:tc>
          <w:tcPr>
            <w:tcW w:w="6458" w:type="dxa"/>
            <w:vAlign w:val="center"/>
          </w:tcPr>
          <w:p w:rsidR="00015CF3" w:rsidRDefault="00000000">
            <w:pPr>
              <w:adjustRightInd w:val="0"/>
              <w:snapToGrid w:val="0"/>
              <w:spacing w:line="340" w:lineRule="exact"/>
              <w:ind w:firstLineChars="0" w:firstLine="0"/>
              <w:rPr>
                <w:rFonts w:ascii="Calibri" w:hAnsi="Calibri"/>
                <w:bCs/>
                <w:kern w:val="0"/>
                <w:sz w:val="18"/>
                <w:szCs w:val="18"/>
              </w:rPr>
            </w:pPr>
            <w:r>
              <w:rPr>
                <w:rFonts w:ascii="Calibri" w:hAnsi="Calibri"/>
                <w:bCs/>
                <w:kern w:val="0"/>
                <w:sz w:val="18"/>
                <w:szCs w:val="18"/>
              </w:rPr>
              <w:t>当</w:t>
            </w:r>
            <w:proofErr w:type="gramStart"/>
            <w:r>
              <w:rPr>
                <w:rFonts w:ascii="Calibri" w:hAnsi="Calibri"/>
                <w:bCs/>
                <w:kern w:val="0"/>
                <w:sz w:val="18"/>
                <w:szCs w:val="18"/>
              </w:rPr>
              <w:t>核算非</w:t>
            </w:r>
            <w:proofErr w:type="gramEnd"/>
            <w:r>
              <w:rPr>
                <w:rFonts w:ascii="Calibri" w:hAnsi="Calibri"/>
                <w:bCs/>
                <w:kern w:val="0"/>
                <w:sz w:val="18"/>
                <w:szCs w:val="18"/>
              </w:rPr>
              <w:t>营运汽车出行时以全部乘用车数据来确定</w:t>
            </w:r>
            <w:proofErr w:type="spellStart"/>
            <w:r>
              <w:rPr>
                <w:rFonts w:ascii="Calibri" w:hAnsi="Calibri"/>
                <w:bCs/>
                <w:i/>
                <w:iCs/>
                <w:kern w:val="0"/>
                <w:sz w:val="18"/>
                <w:szCs w:val="18"/>
              </w:rPr>
              <w:t>R</w:t>
            </w:r>
            <w:r>
              <w:rPr>
                <w:rFonts w:ascii="Calibri" w:hAnsi="Calibri"/>
                <w:bCs/>
                <w:i/>
                <w:iCs/>
                <w:kern w:val="0"/>
                <w:sz w:val="18"/>
                <w:szCs w:val="18"/>
                <w:vertAlign w:val="subscript"/>
              </w:rPr>
              <w:t>i,y</w:t>
            </w:r>
            <w:proofErr w:type="spellEnd"/>
            <w:r>
              <w:rPr>
                <w:rFonts w:ascii="Calibri" w:hAnsi="Calibri"/>
                <w:bCs/>
                <w:kern w:val="0"/>
                <w:sz w:val="18"/>
                <w:szCs w:val="18"/>
              </w:rPr>
              <w:t>：汽油（</w:t>
            </w:r>
            <w:r>
              <w:rPr>
                <w:rFonts w:ascii="Calibri" w:hAnsi="Calibri"/>
                <w:bCs/>
                <w:kern w:val="0"/>
                <w:sz w:val="18"/>
                <w:szCs w:val="18"/>
              </w:rPr>
              <w:t>0.8939</w:t>
            </w:r>
            <w:r>
              <w:rPr>
                <w:rFonts w:ascii="Calibri" w:hAnsi="Calibri"/>
                <w:bCs/>
                <w:kern w:val="0"/>
                <w:sz w:val="18"/>
                <w:szCs w:val="18"/>
              </w:rPr>
              <w:t>）；柴油（</w:t>
            </w:r>
            <w:r>
              <w:rPr>
                <w:rFonts w:ascii="Calibri" w:hAnsi="Calibri"/>
                <w:bCs/>
                <w:kern w:val="0"/>
                <w:sz w:val="18"/>
                <w:szCs w:val="18"/>
              </w:rPr>
              <w:t>0.0135</w:t>
            </w:r>
            <w:r>
              <w:rPr>
                <w:rFonts w:ascii="Calibri" w:hAnsi="Calibri"/>
                <w:bCs/>
                <w:kern w:val="0"/>
                <w:sz w:val="18"/>
                <w:szCs w:val="18"/>
              </w:rPr>
              <w:t>）；天然气（</w:t>
            </w:r>
            <w:r>
              <w:rPr>
                <w:rFonts w:ascii="Calibri" w:hAnsi="Calibri"/>
                <w:bCs/>
                <w:kern w:val="0"/>
                <w:sz w:val="18"/>
                <w:szCs w:val="18"/>
              </w:rPr>
              <w:t>0.0002</w:t>
            </w:r>
            <w:r>
              <w:rPr>
                <w:rFonts w:ascii="Calibri" w:hAnsi="Calibri"/>
                <w:bCs/>
                <w:kern w:val="0"/>
                <w:sz w:val="18"/>
                <w:szCs w:val="18"/>
              </w:rPr>
              <w:t>）</w:t>
            </w:r>
          </w:p>
          <w:p w:rsidR="00015CF3" w:rsidRDefault="00000000">
            <w:pPr>
              <w:adjustRightInd w:val="0"/>
              <w:snapToGrid w:val="0"/>
              <w:spacing w:line="340" w:lineRule="exact"/>
              <w:ind w:firstLineChars="0" w:firstLine="0"/>
              <w:rPr>
                <w:rFonts w:ascii="Calibri" w:hAnsi="Calibri"/>
                <w:bCs/>
                <w:kern w:val="0"/>
                <w:sz w:val="18"/>
                <w:szCs w:val="18"/>
              </w:rPr>
            </w:pPr>
            <w:r>
              <w:rPr>
                <w:rFonts w:ascii="Calibri" w:hAnsi="Calibri"/>
                <w:bCs/>
                <w:kern w:val="0"/>
                <w:sz w:val="18"/>
                <w:szCs w:val="18"/>
              </w:rPr>
              <w:t>当核算营运汽车出行时以全部营运汽车数据来确定</w:t>
            </w:r>
            <w:proofErr w:type="spellStart"/>
            <w:r>
              <w:rPr>
                <w:rFonts w:ascii="Calibri" w:hAnsi="Calibri"/>
                <w:bCs/>
                <w:i/>
                <w:iCs/>
                <w:kern w:val="0"/>
                <w:sz w:val="18"/>
                <w:szCs w:val="18"/>
              </w:rPr>
              <w:t>R</w:t>
            </w:r>
            <w:r>
              <w:rPr>
                <w:rFonts w:ascii="Calibri" w:hAnsi="Calibri"/>
                <w:bCs/>
                <w:i/>
                <w:iCs/>
                <w:kern w:val="0"/>
                <w:sz w:val="18"/>
                <w:szCs w:val="18"/>
                <w:vertAlign w:val="subscript"/>
              </w:rPr>
              <w:t>it,y</w:t>
            </w:r>
            <w:proofErr w:type="spellEnd"/>
            <w:r>
              <w:rPr>
                <w:rFonts w:ascii="Calibri" w:hAnsi="Calibri"/>
                <w:bCs/>
                <w:kern w:val="0"/>
                <w:sz w:val="18"/>
                <w:szCs w:val="18"/>
              </w:rPr>
              <w:t>：汽油（</w:t>
            </w:r>
            <w:r>
              <w:rPr>
                <w:rFonts w:ascii="Calibri" w:hAnsi="Calibri"/>
                <w:bCs/>
                <w:kern w:val="0"/>
                <w:sz w:val="18"/>
                <w:szCs w:val="18"/>
              </w:rPr>
              <w:t>0.0155</w:t>
            </w:r>
            <w:r>
              <w:rPr>
                <w:rFonts w:ascii="Calibri" w:hAnsi="Calibri"/>
                <w:bCs/>
                <w:kern w:val="0"/>
                <w:sz w:val="18"/>
                <w:szCs w:val="18"/>
              </w:rPr>
              <w:t>）；柴油（</w:t>
            </w:r>
            <w:r>
              <w:rPr>
                <w:rFonts w:ascii="Calibri" w:hAnsi="Calibri"/>
                <w:bCs/>
                <w:kern w:val="0"/>
                <w:sz w:val="18"/>
                <w:szCs w:val="18"/>
              </w:rPr>
              <w:t>0.0038</w:t>
            </w:r>
            <w:r>
              <w:rPr>
                <w:rFonts w:ascii="Calibri" w:hAnsi="Calibri"/>
                <w:bCs/>
                <w:kern w:val="0"/>
                <w:sz w:val="18"/>
                <w:szCs w:val="18"/>
              </w:rPr>
              <w:t>）；天然气（</w:t>
            </w:r>
            <w:r>
              <w:rPr>
                <w:rFonts w:ascii="Calibri" w:hAnsi="Calibri"/>
                <w:bCs/>
                <w:kern w:val="0"/>
                <w:sz w:val="18"/>
                <w:szCs w:val="18"/>
              </w:rPr>
              <w:t>0.0050</w:t>
            </w:r>
            <w:r>
              <w:rPr>
                <w:rFonts w:ascii="Calibri" w:hAnsi="Calibri"/>
                <w:bCs/>
                <w:kern w:val="0"/>
                <w:sz w:val="18"/>
                <w:szCs w:val="18"/>
              </w:rPr>
              <w:t>）</w:t>
            </w:r>
          </w:p>
        </w:tc>
      </w:tr>
      <w:tr w:rsidR="00015CF3" w:rsidTr="005E4CFD">
        <w:trPr>
          <w:trHeight w:val="40"/>
        </w:trPr>
        <w:tc>
          <w:tcPr>
            <w:tcW w:w="1838" w:type="dxa"/>
            <w:vAlign w:val="center"/>
          </w:tcPr>
          <w:p w:rsidR="00015CF3" w:rsidRDefault="00000000">
            <w:pPr>
              <w:adjustRightInd w:val="0"/>
              <w:snapToGrid w:val="0"/>
              <w:spacing w:line="340" w:lineRule="exact"/>
              <w:ind w:firstLineChars="0" w:firstLine="0"/>
              <w:rPr>
                <w:rFonts w:ascii="Calibri" w:hAnsi="Calibri"/>
                <w:bCs/>
                <w:kern w:val="0"/>
                <w:sz w:val="18"/>
                <w:szCs w:val="18"/>
              </w:rPr>
            </w:pPr>
            <w:r>
              <w:rPr>
                <w:rFonts w:ascii="Calibri" w:hAnsi="Calibri"/>
                <w:bCs/>
                <w:kern w:val="0"/>
                <w:sz w:val="18"/>
                <w:szCs w:val="18"/>
              </w:rPr>
              <w:t>数据用途</w:t>
            </w:r>
          </w:p>
        </w:tc>
        <w:tc>
          <w:tcPr>
            <w:tcW w:w="6458" w:type="dxa"/>
            <w:vAlign w:val="center"/>
          </w:tcPr>
          <w:p w:rsidR="00015CF3" w:rsidRDefault="00000000">
            <w:pPr>
              <w:adjustRightInd w:val="0"/>
              <w:snapToGrid w:val="0"/>
              <w:spacing w:line="340" w:lineRule="exact"/>
              <w:ind w:firstLineChars="0" w:firstLine="0"/>
              <w:rPr>
                <w:rFonts w:ascii="Calibri" w:hAnsi="Calibri"/>
                <w:bCs/>
                <w:kern w:val="0"/>
                <w:sz w:val="18"/>
                <w:szCs w:val="18"/>
              </w:rPr>
            </w:pPr>
            <w:r>
              <w:rPr>
                <w:rFonts w:ascii="Calibri" w:hAnsi="Calibri"/>
                <w:bCs/>
                <w:kern w:val="0"/>
                <w:sz w:val="18"/>
                <w:szCs w:val="18"/>
              </w:rPr>
              <w:t>用于</w:t>
            </w:r>
            <w:r>
              <w:rPr>
                <w:rFonts w:ascii="Calibri" w:hAnsi="Calibri"/>
                <w:kern w:val="0"/>
                <w:sz w:val="18"/>
                <w:szCs w:val="18"/>
              </w:rPr>
              <w:t>计算</w:t>
            </w:r>
            <w:r>
              <w:rPr>
                <w:rFonts w:ascii="Calibri" w:hAnsi="Calibri"/>
                <w:bCs/>
                <w:kern w:val="0"/>
                <w:sz w:val="18"/>
                <w:szCs w:val="18"/>
              </w:rPr>
              <w:t>基准线</w:t>
            </w:r>
            <w:r>
              <w:rPr>
                <w:rFonts w:ascii="Calibri" w:hAnsi="Calibri" w:hint="eastAsia"/>
                <w:bCs/>
                <w:kern w:val="0"/>
                <w:sz w:val="18"/>
                <w:szCs w:val="18"/>
              </w:rPr>
              <w:t>情景</w:t>
            </w:r>
            <w:r>
              <w:rPr>
                <w:rFonts w:ascii="Calibri" w:hAnsi="Calibri"/>
                <w:bCs/>
                <w:kern w:val="0"/>
                <w:sz w:val="18"/>
                <w:szCs w:val="18"/>
              </w:rPr>
              <w:t>的平均单位里程碳排放量</w:t>
            </w:r>
          </w:p>
        </w:tc>
      </w:tr>
      <w:tr w:rsidR="00015CF3" w:rsidTr="005E4CFD">
        <w:trPr>
          <w:trHeight w:val="40"/>
        </w:trPr>
        <w:tc>
          <w:tcPr>
            <w:tcW w:w="1838" w:type="dxa"/>
            <w:vAlign w:val="center"/>
          </w:tcPr>
          <w:p w:rsidR="00015CF3" w:rsidRDefault="00000000">
            <w:pPr>
              <w:adjustRightInd w:val="0"/>
              <w:snapToGrid w:val="0"/>
              <w:spacing w:line="340" w:lineRule="exact"/>
              <w:ind w:firstLineChars="0" w:firstLine="0"/>
              <w:rPr>
                <w:rFonts w:ascii="Calibri" w:hAnsi="Calibri"/>
                <w:bCs/>
                <w:kern w:val="0"/>
                <w:sz w:val="18"/>
                <w:szCs w:val="18"/>
              </w:rPr>
            </w:pPr>
            <w:r>
              <w:rPr>
                <w:rFonts w:ascii="Calibri" w:hAnsi="Calibri"/>
                <w:bCs/>
                <w:kern w:val="0"/>
                <w:sz w:val="18"/>
                <w:szCs w:val="18"/>
              </w:rPr>
              <w:t>备注</w:t>
            </w:r>
          </w:p>
        </w:tc>
        <w:tc>
          <w:tcPr>
            <w:tcW w:w="6458" w:type="dxa"/>
            <w:vAlign w:val="center"/>
          </w:tcPr>
          <w:p w:rsidR="00015CF3" w:rsidRDefault="00000000">
            <w:pPr>
              <w:adjustRightInd w:val="0"/>
              <w:snapToGrid w:val="0"/>
              <w:spacing w:line="340" w:lineRule="exact"/>
              <w:ind w:firstLineChars="0" w:firstLine="0"/>
              <w:rPr>
                <w:rFonts w:ascii="Calibri" w:hAnsi="Calibri"/>
                <w:bCs/>
                <w:kern w:val="0"/>
                <w:sz w:val="18"/>
                <w:szCs w:val="18"/>
              </w:rPr>
            </w:pPr>
            <w:r>
              <w:rPr>
                <w:rFonts w:ascii="Calibri" w:hAnsi="Calibri"/>
                <w:bCs/>
                <w:kern w:val="0"/>
                <w:sz w:val="18"/>
                <w:szCs w:val="18"/>
              </w:rPr>
              <w:t>采用最新的数值，每年更新</w:t>
            </w:r>
          </w:p>
        </w:tc>
      </w:tr>
    </w:tbl>
    <w:bookmarkEnd w:id="76"/>
    <w:p w:rsidR="00015CF3" w:rsidRDefault="00000000">
      <w:pPr>
        <w:keepNext/>
        <w:spacing w:beforeLines="50" w:before="156" w:afterLines="50" w:after="156"/>
        <w:ind w:firstLineChars="0" w:firstLine="0"/>
        <w:jc w:val="center"/>
        <w:rPr>
          <w:rFonts w:eastAsia="黑体"/>
        </w:rPr>
      </w:pPr>
      <w:r>
        <w:rPr>
          <w:rFonts w:eastAsia="黑体"/>
        </w:rPr>
        <w:t>表</w:t>
      </w:r>
      <w:r>
        <w:rPr>
          <w:rFonts w:eastAsia="黑体" w:hint="eastAsia"/>
        </w:rPr>
        <w:t xml:space="preserve">8 </w:t>
      </w:r>
      <w:proofErr w:type="spellStart"/>
      <w:r>
        <w:rPr>
          <w:rFonts w:eastAsia="黑体"/>
          <w:i/>
          <w:iCs/>
        </w:rPr>
        <w:t>SPC</w:t>
      </w:r>
      <w:r>
        <w:rPr>
          <w:rFonts w:eastAsia="黑体"/>
          <w:i/>
          <w:iCs/>
          <w:vertAlign w:val="subscript"/>
        </w:rPr>
        <w:t>e,y</w:t>
      </w:r>
      <w:proofErr w:type="spellEnd"/>
      <w:r>
        <w:rPr>
          <w:rFonts w:eastAsia="黑体"/>
        </w:rPr>
        <w:t>的技术内容和确定方法</w:t>
      </w:r>
    </w:p>
    <w:tbl>
      <w:tblPr>
        <w:tblStyle w:val="aff7"/>
        <w:tblW w:w="0" w:type="auto"/>
        <w:tblLook w:val="04A0" w:firstRow="1" w:lastRow="0" w:firstColumn="1" w:lastColumn="0" w:noHBand="0" w:noVBand="1"/>
      </w:tblPr>
      <w:tblGrid>
        <w:gridCol w:w="1838"/>
        <w:gridCol w:w="6458"/>
      </w:tblGrid>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w:t>
            </w:r>
            <w:r>
              <w:rPr>
                <w:rFonts w:ascii="Calibri" w:hAnsi="Calibri" w:cs="Times New Roman"/>
                <w:kern w:val="0"/>
                <w:sz w:val="18"/>
                <w:szCs w:val="18"/>
              </w:rPr>
              <w:t>/</w:t>
            </w:r>
            <w:r>
              <w:rPr>
                <w:rFonts w:ascii="Calibri" w:hAnsi="Calibri" w:cs="Times New Roman"/>
                <w:kern w:val="0"/>
                <w:sz w:val="18"/>
                <w:szCs w:val="18"/>
              </w:rPr>
              <w:t>参数</w:t>
            </w:r>
          </w:p>
        </w:tc>
        <w:tc>
          <w:tcPr>
            <w:tcW w:w="6458" w:type="dxa"/>
            <w:vAlign w:val="center"/>
          </w:tcPr>
          <w:p w:rsidR="00015CF3" w:rsidRDefault="00000000">
            <w:pPr>
              <w:pStyle w:val="afff1"/>
              <w:spacing w:line="340" w:lineRule="exact"/>
              <w:jc w:val="both"/>
              <w:rPr>
                <w:rFonts w:ascii="Calibri" w:hAnsi="Calibri" w:cs="Times New Roman"/>
                <w:i/>
                <w:iCs/>
                <w:kern w:val="0"/>
                <w:sz w:val="18"/>
                <w:szCs w:val="18"/>
              </w:rPr>
            </w:pPr>
            <w:proofErr w:type="spellStart"/>
            <w:proofErr w:type="gramStart"/>
            <w:r>
              <w:rPr>
                <w:rFonts w:ascii="Calibri" w:hAnsi="Calibri" w:cs="Times New Roman"/>
                <w:i/>
                <w:iCs/>
                <w:kern w:val="0"/>
                <w:sz w:val="18"/>
                <w:szCs w:val="18"/>
              </w:rPr>
              <w:t>SPC</w:t>
            </w:r>
            <w:r>
              <w:rPr>
                <w:rFonts w:ascii="Calibri" w:hAnsi="Calibri" w:cs="Times New Roman"/>
                <w:i/>
                <w:iCs/>
                <w:kern w:val="0"/>
                <w:sz w:val="18"/>
                <w:szCs w:val="18"/>
                <w:vertAlign w:val="subscript"/>
              </w:rPr>
              <w:t>e,y</w:t>
            </w:r>
            <w:proofErr w:type="spellEnd"/>
            <w:proofErr w:type="gramEnd"/>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应用公式</w:t>
            </w:r>
          </w:p>
        </w:tc>
        <w:tc>
          <w:tcPr>
            <w:tcW w:w="6458" w:type="dxa"/>
            <w:vAlign w:val="center"/>
          </w:tcPr>
          <w:p w:rsidR="00015CF3" w:rsidRDefault="00000000">
            <w:pPr>
              <w:pStyle w:val="afff1"/>
              <w:spacing w:line="340" w:lineRule="exact"/>
              <w:jc w:val="both"/>
              <w:rPr>
                <w:rFonts w:ascii="Calibri" w:hAnsi="Calibri" w:cs="Times New Roman"/>
                <w:i/>
                <w:iCs/>
                <w:kern w:val="0"/>
                <w:sz w:val="18"/>
                <w:szCs w:val="18"/>
              </w:rPr>
            </w:pPr>
            <w:r>
              <w:rPr>
                <w:rFonts w:ascii="Calibri" w:hAnsi="Calibri" w:cs="Times New Roman"/>
                <w:kern w:val="0"/>
                <w:sz w:val="18"/>
                <w:szCs w:val="18"/>
              </w:rPr>
              <w:t>公式（</w:t>
            </w:r>
            <w:r>
              <w:rPr>
                <w:rFonts w:ascii="Calibri" w:hAnsi="Calibri" w:cs="Times New Roman"/>
                <w:kern w:val="0"/>
                <w:sz w:val="18"/>
                <w:szCs w:val="18"/>
              </w:rPr>
              <w:t>2</w:t>
            </w:r>
            <w:r>
              <w:rPr>
                <w:rFonts w:ascii="Calibri" w:hAnsi="Calibri" w:cs="Times New Roman"/>
                <w:kern w:val="0"/>
                <w:sz w:val="18"/>
                <w:szCs w:val="18"/>
              </w:rPr>
              <w:t>）（</w:t>
            </w:r>
            <w:r>
              <w:rPr>
                <w:rFonts w:ascii="Calibri" w:hAnsi="Calibri" w:cs="Times New Roman"/>
                <w:bCs w:val="0"/>
                <w:kern w:val="0"/>
                <w:sz w:val="18"/>
                <w:szCs w:val="18"/>
              </w:rPr>
              <w:t>6</w:t>
            </w:r>
            <w:r>
              <w:rPr>
                <w:rFonts w:ascii="Calibri" w:hAnsi="Calibri" w:cs="Times New Roman"/>
                <w:kern w:val="0"/>
                <w:sz w:val="18"/>
                <w:szCs w:val="18"/>
              </w:rPr>
              <w:t>）</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数据单位</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kWh/km</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描述</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第</w:t>
            </w:r>
            <w:r>
              <w:rPr>
                <w:rFonts w:ascii="Calibri" w:hAnsi="Calibri" w:cs="Times New Roman"/>
                <w:kern w:val="0"/>
                <w:sz w:val="18"/>
                <w:szCs w:val="18"/>
              </w:rPr>
              <w:t>y</w:t>
            </w:r>
            <w:r>
              <w:rPr>
                <w:rFonts w:ascii="Calibri" w:hAnsi="Calibri" w:cs="Times New Roman"/>
                <w:kern w:val="0"/>
                <w:sz w:val="18"/>
                <w:szCs w:val="18"/>
              </w:rPr>
              <w:t>期新能源汽车出行行为发生的上一个自然年内新能源汽车的</w:t>
            </w:r>
            <w:r>
              <w:rPr>
                <w:rFonts w:ascii="Calibri" w:hAnsi="Calibri" w:cs="Times New Roman"/>
                <w:bCs w:val="0"/>
                <w:kern w:val="0"/>
                <w:sz w:val="18"/>
                <w:szCs w:val="18"/>
              </w:rPr>
              <w:t>平均</w:t>
            </w:r>
            <w:r>
              <w:rPr>
                <w:rFonts w:ascii="Calibri" w:hAnsi="Calibri" w:cs="Times New Roman"/>
                <w:kern w:val="0"/>
                <w:sz w:val="18"/>
                <w:szCs w:val="18"/>
              </w:rPr>
              <w:t>单位里程能耗</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lastRenderedPageBreak/>
              <w:t>数据来源</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工业和信息化部发布的中国汽车能源消耗量查询乘用车汽车年度综合工况下能源消耗量</w:t>
            </w:r>
            <w:r>
              <w:rPr>
                <w:rFonts w:ascii="Calibri" w:hAnsi="Calibri" w:cs="Times New Roman"/>
                <w:bCs w:val="0"/>
                <w:kern w:val="0"/>
                <w:sz w:val="18"/>
                <w:szCs w:val="18"/>
              </w:rPr>
              <w:t>，取</w:t>
            </w:r>
            <w:r>
              <w:rPr>
                <w:rFonts w:ascii="Calibri" w:hAnsi="Calibri" w:cs="Times New Roman"/>
                <w:kern w:val="0"/>
                <w:sz w:val="18"/>
                <w:szCs w:val="18"/>
              </w:rPr>
              <w:t>新能源</w:t>
            </w:r>
            <w:r>
              <w:rPr>
                <w:rFonts w:ascii="Calibri" w:hAnsi="Calibri" w:cs="Times New Roman"/>
                <w:kern w:val="0"/>
                <w:sz w:val="18"/>
                <w:szCs w:val="18"/>
              </w:rPr>
              <w:t>M1</w:t>
            </w:r>
            <w:r>
              <w:rPr>
                <w:rFonts w:ascii="Calibri" w:hAnsi="Calibri" w:cs="Times New Roman"/>
                <w:kern w:val="0"/>
                <w:sz w:val="18"/>
                <w:szCs w:val="18"/>
              </w:rPr>
              <w:t>类乘用车的能源消耗量平均值（综合工况）。</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数值</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0.148</w:t>
            </w:r>
            <w:r>
              <w:rPr>
                <w:rFonts w:ascii="Calibri" w:hAnsi="Calibri" w:cs="Times New Roman"/>
                <w:kern w:val="0"/>
                <w:sz w:val="18"/>
                <w:szCs w:val="18"/>
              </w:rPr>
              <w:t>（</w:t>
            </w:r>
            <w:r>
              <w:rPr>
                <w:rFonts w:ascii="Calibri" w:hAnsi="Calibri" w:cs="Times New Roman"/>
                <w:kern w:val="0"/>
                <w:sz w:val="18"/>
                <w:szCs w:val="18"/>
              </w:rPr>
              <w:t>2023</w:t>
            </w:r>
            <w:r>
              <w:rPr>
                <w:rFonts w:ascii="Calibri" w:hAnsi="Calibri" w:cs="Times New Roman"/>
                <w:kern w:val="0"/>
                <w:sz w:val="18"/>
                <w:szCs w:val="18"/>
              </w:rPr>
              <w:t>年）</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数据用途</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用于计算基准线</w:t>
            </w:r>
            <w:r>
              <w:rPr>
                <w:rFonts w:ascii="Calibri" w:hAnsi="Calibri" w:cs="Times New Roman" w:hint="eastAsia"/>
                <w:kern w:val="0"/>
                <w:sz w:val="18"/>
                <w:szCs w:val="18"/>
              </w:rPr>
              <w:t>情景</w:t>
            </w:r>
            <w:r>
              <w:rPr>
                <w:rFonts w:ascii="Calibri" w:hAnsi="Calibri" w:cs="Times New Roman"/>
                <w:kern w:val="0"/>
                <w:sz w:val="18"/>
                <w:szCs w:val="18"/>
              </w:rPr>
              <w:t>的单位里程碳排放量</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备注</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采用最新的数值，每年更新</w:t>
            </w:r>
          </w:p>
        </w:tc>
      </w:tr>
    </w:tbl>
    <w:p w:rsidR="00015CF3" w:rsidRDefault="00000000">
      <w:pPr>
        <w:keepNext/>
        <w:spacing w:beforeLines="50" w:before="156" w:afterLines="50" w:after="156"/>
        <w:ind w:firstLineChars="0" w:firstLine="0"/>
        <w:jc w:val="center"/>
        <w:rPr>
          <w:rFonts w:eastAsia="黑体"/>
        </w:rPr>
      </w:pPr>
      <w:r>
        <w:rPr>
          <w:rFonts w:eastAsia="黑体"/>
        </w:rPr>
        <w:t>表</w:t>
      </w:r>
      <w:r>
        <w:rPr>
          <w:rFonts w:eastAsia="黑体" w:hint="eastAsia"/>
        </w:rPr>
        <w:t xml:space="preserve">9 </w:t>
      </w:r>
      <w:proofErr w:type="spellStart"/>
      <w:r>
        <w:rPr>
          <w:rFonts w:eastAsia="黑体"/>
          <w:i/>
          <w:iCs/>
        </w:rPr>
        <w:t>EF</w:t>
      </w:r>
      <w:r>
        <w:rPr>
          <w:rFonts w:eastAsia="黑体"/>
          <w:i/>
          <w:iCs/>
          <w:vertAlign w:val="subscript"/>
        </w:rPr>
        <w:t>e,y</w:t>
      </w:r>
      <w:proofErr w:type="spellEnd"/>
      <w:r>
        <w:rPr>
          <w:rFonts w:eastAsia="黑体"/>
        </w:rPr>
        <w:t>的技术内容和确定方法</w:t>
      </w:r>
    </w:p>
    <w:tbl>
      <w:tblPr>
        <w:tblStyle w:val="aff7"/>
        <w:tblW w:w="8306" w:type="dxa"/>
        <w:tblLook w:val="04A0" w:firstRow="1" w:lastRow="0" w:firstColumn="1" w:lastColumn="0" w:noHBand="0" w:noVBand="1"/>
      </w:tblPr>
      <w:tblGrid>
        <w:gridCol w:w="1840"/>
        <w:gridCol w:w="6466"/>
      </w:tblGrid>
      <w:tr w:rsidR="00015CF3" w:rsidTr="005E4CFD">
        <w:trPr>
          <w:trHeight w:val="40"/>
        </w:trPr>
        <w:tc>
          <w:tcPr>
            <w:tcW w:w="184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w:t>
            </w:r>
            <w:r>
              <w:rPr>
                <w:rFonts w:ascii="Calibri" w:hAnsi="Calibri" w:cs="Times New Roman"/>
                <w:kern w:val="0"/>
                <w:sz w:val="18"/>
                <w:szCs w:val="18"/>
              </w:rPr>
              <w:t>/</w:t>
            </w:r>
            <w:r>
              <w:rPr>
                <w:rFonts w:ascii="Calibri" w:hAnsi="Calibri" w:cs="Times New Roman"/>
                <w:kern w:val="0"/>
                <w:sz w:val="18"/>
                <w:szCs w:val="18"/>
              </w:rPr>
              <w:t>参数</w:t>
            </w:r>
          </w:p>
        </w:tc>
        <w:tc>
          <w:tcPr>
            <w:tcW w:w="6466" w:type="dxa"/>
            <w:vAlign w:val="center"/>
          </w:tcPr>
          <w:p w:rsidR="00015CF3" w:rsidRDefault="00000000">
            <w:pPr>
              <w:pStyle w:val="afff1"/>
              <w:spacing w:line="340" w:lineRule="exact"/>
              <w:jc w:val="both"/>
              <w:rPr>
                <w:rFonts w:ascii="Calibri" w:hAnsi="Calibri" w:cs="Times New Roman"/>
                <w:kern w:val="0"/>
                <w:sz w:val="18"/>
                <w:szCs w:val="18"/>
              </w:rPr>
            </w:pPr>
            <m:oMathPara>
              <m:oMathParaPr>
                <m:jc m:val="left"/>
              </m:oMathParaPr>
              <m:oMath>
                <m:sSub>
                  <m:sSubPr>
                    <m:ctrlPr>
                      <w:rPr>
                        <w:rFonts w:ascii="Cambria Math" w:hAnsi="Cambria Math" w:cs="Times New Roman"/>
                        <w:kern w:val="0"/>
                        <w:sz w:val="18"/>
                        <w:szCs w:val="18"/>
                      </w:rPr>
                    </m:ctrlPr>
                  </m:sSubPr>
                  <m:e>
                    <m:r>
                      <w:rPr>
                        <w:rFonts w:ascii="Cambria Math" w:hAnsi="Cambria Math" w:cs="Times New Roman"/>
                        <w:kern w:val="0"/>
                        <w:sz w:val="18"/>
                        <w:szCs w:val="18"/>
                      </w:rPr>
                      <m:t>EF</m:t>
                    </m:r>
                  </m:e>
                  <m:sub>
                    <m:r>
                      <w:rPr>
                        <w:rFonts w:ascii="Cambria Math" w:hAnsi="Cambria Math" w:cs="Times New Roman"/>
                        <w:kern w:val="0"/>
                        <w:sz w:val="18"/>
                        <w:szCs w:val="18"/>
                      </w:rPr>
                      <m:t>e,y</m:t>
                    </m:r>
                  </m:sub>
                </m:sSub>
              </m:oMath>
            </m:oMathPara>
          </w:p>
        </w:tc>
      </w:tr>
      <w:tr w:rsidR="00015CF3" w:rsidTr="005E4CFD">
        <w:trPr>
          <w:trHeight w:val="40"/>
        </w:trPr>
        <w:tc>
          <w:tcPr>
            <w:tcW w:w="184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应用公式</w:t>
            </w:r>
          </w:p>
        </w:tc>
        <w:tc>
          <w:tcPr>
            <w:tcW w:w="6466"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公式（</w:t>
            </w:r>
            <w:r>
              <w:rPr>
                <w:rFonts w:ascii="Calibri" w:hAnsi="Calibri" w:cs="Times New Roman"/>
                <w:kern w:val="0"/>
                <w:sz w:val="18"/>
                <w:szCs w:val="18"/>
              </w:rPr>
              <w:t>2</w:t>
            </w:r>
            <w:r>
              <w:rPr>
                <w:rFonts w:ascii="Calibri" w:hAnsi="Calibri" w:cs="Times New Roman"/>
                <w:kern w:val="0"/>
                <w:sz w:val="18"/>
                <w:szCs w:val="18"/>
              </w:rPr>
              <w:t>）（</w:t>
            </w:r>
            <w:r>
              <w:rPr>
                <w:rFonts w:ascii="Calibri" w:hAnsi="Calibri" w:cs="Times New Roman"/>
                <w:kern w:val="0"/>
                <w:sz w:val="18"/>
                <w:szCs w:val="18"/>
              </w:rPr>
              <w:t>6</w:t>
            </w:r>
            <w:r>
              <w:rPr>
                <w:rFonts w:ascii="Calibri" w:hAnsi="Calibri" w:cs="Times New Roman"/>
                <w:kern w:val="0"/>
                <w:sz w:val="18"/>
                <w:szCs w:val="18"/>
              </w:rPr>
              <w:t>）（</w:t>
            </w:r>
            <w:r>
              <w:rPr>
                <w:rFonts w:ascii="Calibri" w:hAnsi="Calibri" w:cs="Times New Roman"/>
                <w:kern w:val="0"/>
                <w:sz w:val="18"/>
                <w:szCs w:val="18"/>
              </w:rPr>
              <w:t>8</w:t>
            </w:r>
            <w:r>
              <w:rPr>
                <w:rFonts w:ascii="Calibri" w:hAnsi="Calibri" w:cs="Times New Roman"/>
                <w:kern w:val="0"/>
                <w:sz w:val="18"/>
                <w:szCs w:val="18"/>
              </w:rPr>
              <w:t>）（</w:t>
            </w:r>
            <w:r>
              <w:rPr>
                <w:rFonts w:ascii="Calibri" w:hAnsi="Calibri" w:cs="Times New Roman"/>
                <w:kern w:val="0"/>
                <w:sz w:val="18"/>
                <w:szCs w:val="18"/>
              </w:rPr>
              <w:t>10</w:t>
            </w:r>
            <w:r>
              <w:rPr>
                <w:rFonts w:ascii="Calibri" w:hAnsi="Calibri" w:cs="Times New Roman"/>
                <w:kern w:val="0"/>
                <w:sz w:val="18"/>
                <w:szCs w:val="18"/>
              </w:rPr>
              <w:t>）</w:t>
            </w:r>
          </w:p>
        </w:tc>
      </w:tr>
      <w:tr w:rsidR="00015CF3" w:rsidTr="005E4CFD">
        <w:trPr>
          <w:trHeight w:val="40"/>
        </w:trPr>
        <w:tc>
          <w:tcPr>
            <w:tcW w:w="184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数据单位</w:t>
            </w:r>
          </w:p>
        </w:tc>
        <w:tc>
          <w:tcPr>
            <w:tcW w:w="6466"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kgCO</w:t>
            </w:r>
            <w:r>
              <w:rPr>
                <w:rFonts w:ascii="Calibri" w:hAnsi="Calibri" w:cs="Times New Roman"/>
                <w:kern w:val="0"/>
                <w:sz w:val="18"/>
                <w:szCs w:val="18"/>
                <w:vertAlign w:val="subscript"/>
              </w:rPr>
              <w:t>2</w:t>
            </w:r>
            <w:r>
              <w:rPr>
                <w:rFonts w:ascii="Calibri" w:hAnsi="Calibri" w:cs="Times New Roman"/>
                <w:kern w:val="0"/>
                <w:sz w:val="18"/>
                <w:szCs w:val="18"/>
              </w:rPr>
              <w:t>/kWh</w:t>
            </w:r>
          </w:p>
        </w:tc>
      </w:tr>
      <w:tr w:rsidR="00015CF3" w:rsidTr="005E4CFD">
        <w:trPr>
          <w:trHeight w:val="40"/>
        </w:trPr>
        <w:tc>
          <w:tcPr>
            <w:tcW w:w="184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描述</w:t>
            </w:r>
          </w:p>
        </w:tc>
        <w:tc>
          <w:tcPr>
            <w:tcW w:w="6466"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区域电网平均</w:t>
            </w:r>
            <w:r>
              <w:rPr>
                <w:rFonts w:ascii="Calibri" w:hAnsi="Calibri" w:cs="Times New Roman"/>
                <w:kern w:val="0"/>
                <w:sz w:val="18"/>
                <w:szCs w:val="18"/>
                <w:lang w:val="en-GB"/>
              </w:rPr>
              <w:t>CO</w:t>
            </w:r>
            <w:r>
              <w:rPr>
                <w:rFonts w:ascii="Calibri" w:hAnsi="Calibri" w:cs="Times New Roman"/>
                <w:kern w:val="0"/>
                <w:sz w:val="18"/>
                <w:szCs w:val="18"/>
                <w:vertAlign w:val="subscript"/>
                <w:lang w:val="en-GB"/>
              </w:rPr>
              <w:t>2</w:t>
            </w:r>
            <w:r>
              <w:rPr>
                <w:rFonts w:ascii="Calibri" w:hAnsi="Calibri" w:cs="Times New Roman"/>
                <w:kern w:val="0"/>
                <w:sz w:val="18"/>
                <w:szCs w:val="18"/>
                <w:lang w:val="en-GB"/>
              </w:rPr>
              <w:t>排放因子</w:t>
            </w:r>
          </w:p>
        </w:tc>
      </w:tr>
      <w:tr w:rsidR="00015CF3" w:rsidTr="005E4CFD">
        <w:trPr>
          <w:trHeight w:val="40"/>
        </w:trPr>
        <w:tc>
          <w:tcPr>
            <w:tcW w:w="184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数据来源</w:t>
            </w:r>
          </w:p>
        </w:tc>
        <w:tc>
          <w:tcPr>
            <w:tcW w:w="6466"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w:t>
            </w:r>
            <w:r>
              <w:rPr>
                <w:rFonts w:ascii="Calibri" w:hAnsi="Calibri" w:cs="Times New Roman"/>
                <w:kern w:val="0"/>
                <w:sz w:val="18"/>
                <w:szCs w:val="18"/>
              </w:rPr>
              <w:t>2011</w:t>
            </w:r>
            <w:r>
              <w:rPr>
                <w:rFonts w:ascii="Calibri" w:hAnsi="Calibri" w:cs="Times New Roman"/>
                <w:kern w:val="0"/>
                <w:sz w:val="18"/>
                <w:szCs w:val="18"/>
              </w:rPr>
              <w:t>年和</w:t>
            </w:r>
            <w:r>
              <w:rPr>
                <w:rFonts w:ascii="Calibri" w:hAnsi="Calibri" w:cs="Times New Roman"/>
                <w:kern w:val="0"/>
                <w:sz w:val="18"/>
                <w:szCs w:val="18"/>
              </w:rPr>
              <w:t>2012</w:t>
            </w:r>
            <w:r>
              <w:rPr>
                <w:rFonts w:ascii="Calibri" w:hAnsi="Calibri" w:cs="Times New Roman"/>
                <w:kern w:val="0"/>
                <w:sz w:val="18"/>
                <w:szCs w:val="18"/>
              </w:rPr>
              <w:t>年中国区域电网平均二氧化碳排放因子》中华中电网</w:t>
            </w:r>
            <w:r>
              <w:rPr>
                <w:rFonts w:ascii="Calibri" w:hAnsi="Calibri" w:cs="Times New Roman"/>
                <w:kern w:val="0"/>
                <w:sz w:val="18"/>
                <w:szCs w:val="18"/>
              </w:rPr>
              <w:t>2012</w:t>
            </w:r>
            <w:r>
              <w:rPr>
                <w:rFonts w:ascii="Calibri" w:hAnsi="Calibri" w:cs="Times New Roman"/>
                <w:kern w:val="0"/>
                <w:sz w:val="18"/>
                <w:szCs w:val="18"/>
              </w:rPr>
              <w:t>年排放因子</w:t>
            </w:r>
          </w:p>
        </w:tc>
      </w:tr>
      <w:tr w:rsidR="00015CF3" w:rsidTr="005E4CFD">
        <w:trPr>
          <w:trHeight w:val="40"/>
        </w:trPr>
        <w:tc>
          <w:tcPr>
            <w:tcW w:w="184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数值</w:t>
            </w:r>
          </w:p>
        </w:tc>
        <w:tc>
          <w:tcPr>
            <w:tcW w:w="6466"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0.5257</w:t>
            </w:r>
          </w:p>
        </w:tc>
      </w:tr>
      <w:tr w:rsidR="00015CF3" w:rsidTr="005E4CFD">
        <w:trPr>
          <w:trHeight w:val="40"/>
        </w:trPr>
        <w:tc>
          <w:tcPr>
            <w:tcW w:w="184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数据用途</w:t>
            </w:r>
          </w:p>
        </w:tc>
        <w:tc>
          <w:tcPr>
            <w:tcW w:w="6466"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用于计算基准线</w:t>
            </w:r>
            <w:r>
              <w:rPr>
                <w:rFonts w:ascii="Calibri" w:hAnsi="Calibri" w:cs="Times New Roman" w:hint="eastAsia"/>
                <w:kern w:val="0"/>
                <w:sz w:val="18"/>
                <w:szCs w:val="18"/>
              </w:rPr>
              <w:t>情景</w:t>
            </w:r>
            <w:r>
              <w:rPr>
                <w:rFonts w:ascii="Calibri" w:hAnsi="Calibri" w:cs="Times New Roman"/>
                <w:kern w:val="0"/>
                <w:sz w:val="18"/>
                <w:szCs w:val="18"/>
              </w:rPr>
              <w:t>的单位里程碳排放量</w:t>
            </w:r>
          </w:p>
        </w:tc>
      </w:tr>
      <w:tr w:rsidR="00015CF3" w:rsidTr="005E4CFD">
        <w:trPr>
          <w:trHeight w:val="40"/>
        </w:trPr>
        <w:tc>
          <w:tcPr>
            <w:tcW w:w="184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备注</w:t>
            </w:r>
          </w:p>
        </w:tc>
        <w:tc>
          <w:tcPr>
            <w:tcW w:w="6466"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国家发布新的数值后应采用最新的取值</w:t>
            </w:r>
          </w:p>
        </w:tc>
      </w:tr>
    </w:tbl>
    <w:p w:rsidR="00015CF3" w:rsidRDefault="00000000">
      <w:pPr>
        <w:pStyle w:val="ae"/>
        <w:spacing w:beforeLines="50" w:before="156" w:afterLines="50" w:after="156"/>
        <w:ind w:firstLineChars="0" w:firstLine="0"/>
        <w:jc w:val="center"/>
        <w:rPr>
          <w:sz w:val="21"/>
          <w:szCs w:val="21"/>
        </w:rPr>
      </w:pPr>
      <w:bookmarkStart w:id="77" w:name="_Hlk157590922"/>
      <w:r>
        <w:rPr>
          <w:rFonts w:eastAsia="黑体"/>
          <w:sz w:val="21"/>
          <w:szCs w:val="21"/>
        </w:rPr>
        <w:t>表</w:t>
      </w:r>
      <w:r>
        <w:rPr>
          <w:rFonts w:eastAsia="黑体" w:hint="eastAsia"/>
          <w:sz w:val="21"/>
          <w:szCs w:val="21"/>
        </w:rPr>
        <w:t xml:space="preserve">10 </w:t>
      </w:r>
      <w:proofErr w:type="spellStart"/>
      <w:r>
        <w:rPr>
          <w:rFonts w:eastAsia="黑体"/>
          <w:i/>
          <w:iCs/>
          <w:sz w:val="21"/>
          <w:szCs w:val="21"/>
        </w:rPr>
        <w:t>R</w:t>
      </w:r>
      <w:r>
        <w:rPr>
          <w:rFonts w:eastAsia="黑体"/>
          <w:i/>
          <w:iCs/>
          <w:sz w:val="21"/>
          <w:szCs w:val="21"/>
          <w:vertAlign w:val="subscript"/>
        </w:rPr>
        <w:t>e,y</w:t>
      </w:r>
      <w:proofErr w:type="spellEnd"/>
      <w:r>
        <w:rPr>
          <w:bCs/>
          <w:sz w:val="21"/>
          <w:szCs w:val="21"/>
        </w:rPr>
        <w:t>(</w:t>
      </w:r>
      <w:proofErr w:type="spellStart"/>
      <w:r>
        <w:rPr>
          <w:bCs/>
          <w:i/>
          <w:iCs/>
          <w:sz w:val="21"/>
          <w:szCs w:val="21"/>
        </w:rPr>
        <w:t>R</w:t>
      </w:r>
      <w:r>
        <w:rPr>
          <w:i/>
          <w:iCs/>
          <w:sz w:val="21"/>
          <w:szCs w:val="21"/>
          <w:vertAlign w:val="subscript"/>
        </w:rPr>
        <w:t>e</w:t>
      </w:r>
      <w:r>
        <w:rPr>
          <w:bCs/>
          <w:i/>
          <w:iCs/>
          <w:sz w:val="21"/>
          <w:szCs w:val="21"/>
          <w:vertAlign w:val="subscript"/>
        </w:rPr>
        <w:t>t,y</w:t>
      </w:r>
      <w:proofErr w:type="spellEnd"/>
      <w:r>
        <w:rPr>
          <w:bCs/>
          <w:sz w:val="21"/>
          <w:szCs w:val="21"/>
        </w:rPr>
        <w:t>)</w:t>
      </w:r>
      <w:r>
        <w:rPr>
          <w:rFonts w:eastAsia="黑体"/>
          <w:sz w:val="21"/>
          <w:szCs w:val="21"/>
        </w:rPr>
        <w:t>的技术内容和确定方法</w:t>
      </w:r>
    </w:p>
    <w:tbl>
      <w:tblPr>
        <w:tblStyle w:val="aff7"/>
        <w:tblW w:w="0" w:type="auto"/>
        <w:tblLook w:val="04A0" w:firstRow="1" w:lastRow="0" w:firstColumn="1" w:lastColumn="0" w:noHBand="0" w:noVBand="1"/>
      </w:tblPr>
      <w:tblGrid>
        <w:gridCol w:w="1838"/>
        <w:gridCol w:w="6458"/>
      </w:tblGrid>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w:t>
            </w:r>
            <w:r>
              <w:rPr>
                <w:rFonts w:ascii="Calibri" w:hAnsi="Calibri" w:cs="Times New Roman"/>
                <w:kern w:val="0"/>
                <w:sz w:val="18"/>
                <w:szCs w:val="18"/>
              </w:rPr>
              <w:t>/</w:t>
            </w:r>
            <w:r>
              <w:rPr>
                <w:rFonts w:ascii="Calibri" w:hAnsi="Calibri" w:cs="Times New Roman"/>
                <w:kern w:val="0"/>
                <w:sz w:val="18"/>
                <w:szCs w:val="18"/>
              </w:rPr>
              <w:t>参数</w:t>
            </w:r>
          </w:p>
        </w:tc>
        <w:tc>
          <w:tcPr>
            <w:tcW w:w="6458" w:type="dxa"/>
            <w:vAlign w:val="center"/>
          </w:tcPr>
          <w:p w:rsidR="00015CF3" w:rsidRDefault="00000000">
            <w:pPr>
              <w:pStyle w:val="afff1"/>
              <w:spacing w:line="340" w:lineRule="exact"/>
              <w:jc w:val="both"/>
              <w:rPr>
                <w:rFonts w:ascii="Calibri" w:hAnsi="Calibri" w:cs="Times New Roman"/>
                <w:i/>
                <w:iCs/>
                <w:kern w:val="0"/>
                <w:sz w:val="18"/>
                <w:szCs w:val="18"/>
              </w:rPr>
            </w:pPr>
            <w:proofErr w:type="spellStart"/>
            <w:proofErr w:type="gramStart"/>
            <w:r>
              <w:rPr>
                <w:rFonts w:ascii="Calibri" w:hAnsi="Calibri" w:cs="Times New Roman"/>
                <w:i/>
                <w:iCs/>
                <w:kern w:val="0"/>
                <w:sz w:val="18"/>
                <w:szCs w:val="18"/>
              </w:rPr>
              <w:t>R</w:t>
            </w:r>
            <w:r>
              <w:rPr>
                <w:rFonts w:ascii="Calibri" w:hAnsi="Calibri" w:cs="Times New Roman"/>
                <w:i/>
                <w:iCs/>
                <w:kern w:val="0"/>
                <w:sz w:val="18"/>
                <w:szCs w:val="18"/>
                <w:vertAlign w:val="subscript"/>
              </w:rPr>
              <w:t>e,y</w:t>
            </w:r>
            <w:proofErr w:type="spellEnd"/>
            <w:proofErr w:type="gramEnd"/>
            <w:r>
              <w:rPr>
                <w:rFonts w:ascii="Calibri" w:hAnsi="Calibri" w:cs="Times New Roman"/>
                <w:bCs w:val="0"/>
                <w:i/>
                <w:iCs/>
                <w:kern w:val="0"/>
                <w:sz w:val="18"/>
                <w:szCs w:val="18"/>
                <w:vertAlign w:val="subscript"/>
              </w:rPr>
              <w:t xml:space="preserve"> </w:t>
            </w:r>
            <w:r>
              <w:rPr>
                <w:rFonts w:ascii="Calibri" w:hAnsi="Calibri" w:cs="Times New Roman"/>
                <w:bCs w:val="0"/>
                <w:kern w:val="0"/>
                <w:sz w:val="18"/>
                <w:szCs w:val="18"/>
              </w:rPr>
              <w:t>(</w:t>
            </w:r>
            <w:proofErr w:type="spellStart"/>
            <w:r>
              <w:rPr>
                <w:rFonts w:ascii="Calibri" w:hAnsi="Calibri" w:cs="Times New Roman"/>
                <w:i/>
                <w:iCs/>
                <w:kern w:val="0"/>
                <w:sz w:val="18"/>
                <w:szCs w:val="18"/>
              </w:rPr>
              <w:t>R</w:t>
            </w:r>
            <w:r>
              <w:rPr>
                <w:rFonts w:ascii="Calibri" w:hAnsi="Calibri" w:cs="Times New Roman"/>
                <w:i/>
                <w:iCs/>
                <w:kern w:val="0"/>
                <w:sz w:val="18"/>
                <w:szCs w:val="18"/>
                <w:vertAlign w:val="subscript"/>
              </w:rPr>
              <w:t>e</w:t>
            </w:r>
            <w:r>
              <w:rPr>
                <w:rFonts w:ascii="Calibri" w:hAnsi="Calibri" w:cs="Times New Roman"/>
                <w:bCs w:val="0"/>
                <w:i/>
                <w:iCs/>
                <w:kern w:val="0"/>
                <w:sz w:val="18"/>
                <w:szCs w:val="18"/>
                <w:vertAlign w:val="subscript"/>
              </w:rPr>
              <w:t>t</w:t>
            </w:r>
            <w:r>
              <w:rPr>
                <w:rFonts w:ascii="Calibri" w:hAnsi="Calibri" w:cs="Times New Roman"/>
                <w:i/>
                <w:iCs/>
                <w:kern w:val="0"/>
                <w:sz w:val="18"/>
                <w:szCs w:val="18"/>
                <w:vertAlign w:val="subscript"/>
              </w:rPr>
              <w:t>,y</w:t>
            </w:r>
            <w:proofErr w:type="spellEnd"/>
            <w:r>
              <w:rPr>
                <w:rFonts w:ascii="Calibri" w:hAnsi="Calibri" w:cs="Times New Roman"/>
                <w:bCs w:val="0"/>
                <w:kern w:val="0"/>
                <w:sz w:val="18"/>
                <w:szCs w:val="18"/>
              </w:rPr>
              <w:t>)</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应用公式</w:t>
            </w:r>
          </w:p>
        </w:tc>
        <w:tc>
          <w:tcPr>
            <w:tcW w:w="6458" w:type="dxa"/>
            <w:vAlign w:val="center"/>
          </w:tcPr>
          <w:p w:rsidR="00015CF3" w:rsidRDefault="00000000">
            <w:pPr>
              <w:pStyle w:val="afff1"/>
              <w:spacing w:line="340" w:lineRule="exact"/>
              <w:jc w:val="both"/>
              <w:rPr>
                <w:rFonts w:ascii="Calibri" w:hAnsi="Calibri" w:cs="Times New Roman"/>
                <w:i/>
                <w:iCs/>
                <w:kern w:val="0"/>
                <w:sz w:val="18"/>
                <w:szCs w:val="18"/>
              </w:rPr>
            </w:pPr>
            <w:r>
              <w:rPr>
                <w:rFonts w:ascii="Calibri" w:hAnsi="Calibri" w:cs="Times New Roman"/>
                <w:kern w:val="0"/>
                <w:sz w:val="18"/>
                <w:szCs w:val="18"/>
              </w:rPr>
              <w:t>公式（</w:t>
            </w:r>
            <w:r>
              <w:rPr>
                <w:rFonts w:ascii="Calibri" w:hAnsi="Calibri" w:cs="Times New Roman"/>
                <w:kern w:val="0"/>
                <w:sz w:val="18"/>
                <w:szCs w:val="18"/>
              </w:rPr>
              <w:t>2</w:t>
            </w:r>
            <w:r>
              <w:rPr>
                <w:rFonts w:ascii="Calibri" w:hAnsi="Calibri" w:cs="Times New Roman"/>
                <w:kern w:val="0"/>
                <w:sz w:val="18"/>
                <w:szCs w:val="18"/>
              </w:rPr>
              <w:t>）（</w:t>
            </w:r>
            <w:r>
              <w:rPr>
                <w:rFonts w:ascii="Calibri" w:hAnsi="Calibri" w:cs="Times New Roman"/>
                <w:bCs w:val="0"/>
                <w:kern w:val="0"/>
                <w:sz w:val="18"/>
                <w:szCs w:val="18"/>
              </w:rPr>
              <w:t>6</w:t>
            </w:r>
            <w:r>
              <w:rPr>
                <w:rFonts w:ascii="Calibri" w:hAnsi="Calibri" w:cs="Times New Roman"/>
                <w:kern w:val="0"/>
                <w:sz w:val="18"/>
                <w:szCs w:val="18"/>
              </w:rPr>
              <w:t>）</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数据单位</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无量纲</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描述</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第</w:t>
            </w:r>
            <w:r>
              <w:rPr>
                <w:rFonts w:ascii="Calibri" w:hAnsi="Calibri" w:cs="Times New Roman"/>
                <w:kern w:val="0"/>
                <w:sz w:val="18"/>
                <w:szCs w:val="18"/>
              </w:rPr>
              <w:t>y</w:t>
            </w:r>
            <w:r>
              <w:rPr>
                <w:rFonts w:ascii="Calibri" w:hAnsi="Calibri" w:cs="Times New Roman"/>
                <w:kern w:val="0"/>
                <w:sz w:val="18"/>
                <w:szCs w:val="18"/>
              </w:rPr>
              <w:t>期新能源汽车出行行为发生的上一个自然年内以电力为能源的汽车数量占全部车的比重</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数据来源</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武汉市公安局交通管理支队的机动车登记信息系统</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数值</w:t>
            </w:r>
          </w:p>
        </w:tc>
        <w:tc>
          <w:tcPr>
            <w:tcW w:w="6458" w:type="dxa"/>
            <w:vAlign w:val="center"/>
          </w:tcPr>
          <w:p w:rsidR="00015CF3" w:rsidRDefault="00000000">
            <w:pPr>
              <w:pStyle w:val="afff1"/>
              <w:spacing w:line="340" w:lineRule="exact"/>
              <w:jc w:val="both"/>
              <w:rPr>
                <w:rFonts w:ascii="Calibri" w:hAnsi="Calibri" w:cs="Times New Roman"/>
                <w:bCs w:val="0"/>
                <w:kern w:val="0"/>
                <w:sz w:val="18"/>
                <w:szCs w:val="18"/>
              </w:rPr>
            </w:pPr>
            <w:r>
              <w:rPr>
                <w:rFonts w:ascii="Calibri" w:hAnsi="Calibri" w:cs="Times New Roman"/>
                <w:kern w:val="0"/>
                <w:sz w:val="18"/>
                <w:szCs w:val="18"/>
              </w:rPr>
              <w:t>当</w:t>
            </w:r>
            <w:proofErr w:type="gramStart"/>
            <w:r>
              <w:rPr>
                <w:rFonts w:ascii="Calibri" w:hAnsi="Calibri" w:cs="Times New Roman"/>
                <w:kern w:val="0"/>
                <w:sz w:val="18"/>
                <w:szCs w:val="18"/>
              </w:rPr>
              <w:t>核算</w:t>
            </w:r>
            <w:r>
              <w:rPr>
                <w:rFonts w:ascii="Calibri" w:hAnsi="Calibri" w:cs="Times New Roman"/>
                <w:bCs w:val="0"/>
                <w:kern w:val="0"/>
                <w:sz w:val="18"/>
                <w:szCs w:val="18"/>
              </w:rPr>
              <w:t>非</w:t>
            </w:r>
            <w:proofErr w:type="gramEnd"/>
            <w:r>
              <w:rPr>
                <w:rFonts w:ascii="Calibri" w:hAnsi="Calibri" w:cs="Times New Roman"/>
                <w:bCs w:val="0"/>
                <w:kern w:val="0"/>
                <w:sz w:val="18"/>
                <w:szCs w:val="18"/>
              </w:rPr>
              <w:t>营运汽车</w:t>
            </w:r>
            <w:r>
              <w:rPr>
                <w:rFonts w:ascii="Calibri" w:hAnsi="Calibri" w:cs="Times New Roman"/>
                <w:kern w:val="0"/>
                <w:sz w:val="18"/>
                <w:szCs w:val="18"/>
              </w:rPr>
              <w:t>出行时以全部乘用车</w:t>
            </w:r>
            <w:r>
              <w:rPr>
                <w:rFonts w:ascii="Calibri" w:hAnsi="Calibri" w:cs="Times New Roman"/>
                <w:bCs w:val="0"/>
                <w:kern w:val="0"/>
                <w:sz w:val="18"/>
                <w:szCs w:val="18"/>
              </w:rPr>
              <w:t>数据来确定</w:t>
            </w:r>
            <w:proofErr w:type="spellStart"/>
            <w:r>
              <w:rPr>
                <w:rFonts w:ascii="Calibri" w:hAnsi="Calibri" w:cs="Times New Roman"/>
                <w:i/>
                <w:iCs/>
                <w:kern w:val="0"/>
                <w:sz w:val="18"/>
                <w:szCs w:val="18"/>
              </w:rPr>
              <w:t>R</w:t>
            </w:r>
            <w:r>
              <w:rPr>
                <w:rFonts w:ascii="Calibri" w:hAnsi="Calibri" w:cs="Times New Roman"/>
                <w:i/>
                <w:iCs/>
                <w:kern w:val="0"/>
                <w:sz w:val="18"/>
                <w:szCs w:val="18"/>
                <w:vertAlign w:val="subscript"/>
              </w:rPr>
              <w:t>e,y</w:t>
            </w:r>
            <w:proofErr w:type="spellEnd"/>
            <w:r>
              <w:rPr>
                <w:rFonts w:ascii="Calibri" w:hAnsi="Calibri" w:cs="Times New Roman"/>
                <w:bCs w:val="0"/>
                <w:kern w:val="0"/>
                <w:sz w:val="18"/>
                <w:szCs w:val="18"/>
              </w:rPr>
              <w:t>，当前取</w:t>
            </w:r>
            <w:r>
              <w:rPr>
                <w:rFonts w:ascii="Calibri" w:hAnsi="Calibri" w:cs="Times New Roman"/>
                <w:bCs w:val="0"/>
                <w:kern w:val="0"/>
                <w:sz w:val="18"/>
                <w:szCs w:val="18"/>
              </w:rPr>
              <w:t>0.0924</w:t>
            </w:r>
          </w:p>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当核算</w:t>
            </w:r>
            <w:r>
              <w:rPr>
                <w:rFonts w:ascii="Calibri" w:hAnsi="Calibri" w:cs="Times New Roman"/>
                <w:bCs w:val="0"/>
                <w:kern w:val="0"/>
                <w:sz w:val="18"/>
                <w:szCs w:val="18"/>
              </w:rPr>
              <w:t>营运汽</w:t>
            </w:r>
            <w:r>
              <w:rPr>
                <w:rFonts w:ascii="Calibri" w:hAnsi="Calibri" w:cs="Times New Roman"/>
                <w:kern w:val="0"/>
                <w:sz w:val="18"/>
                <w:szCs w:val="18"/>
              </w:rPr>
              <w:t>车</w:t>
            </w:r>
            <w:r>
              <w:rPr>
                <w:rFonts w:ascii="Calibri" w:hAnsi="Calibri" w:cs="Times New Roman"/>
                <w:bCs w:val="0"/>
                <w:kern w:val="0"/>
                <w:sz w:val="18"/>
                <w:szCs w:val="18"/>
              </w:rPr>
              <w:t>出行</w:t>
            </w:r>
            <w:r>
              <w:rPr>
                <w:rFonts w:ascii="Calibri" w:hAnsi="Calibri" w:cs="Times New Roman"/>
                <w:kern w:val="0"/>
                <w:sz w:val="18"/>
                <w:szCs w:val="18"/>
              </w:rPr>
              <w:t>时以全部</w:t>
            </w:r>
            <w:r>
              <w:rPr>
                <w:rFonts w:ascii="Calibri" w:hAnsi="Calibri" w:cs="Times New Roman"/>
                <w:bCs w:val="0"/>
                <w:kern w:val="0"/>
                <w:sz w:val="18"/>
                <w:szCs w:val="18"/>
              </w:rPr>
              <w:t>营运汽</w:t>
            </w:r>
            <w:r>
              <w:rPr>
                <w:rFonts w:ascii="Calibri" w:hAnsi="Calibri" w:cs="Times New Roman"/>
                <w:kern w:val="0"/>
                <w:sz w:val="18"/>
                <w:szCs w:val="18"/>
              </w:rPr>
              <w:t>车</w:t>
            </w:r>
            <w:r>
              <w:rPr>
                <w:rFonts w:ascii="Calibri" w:hAnsi="Calibri" w:cs="Times New Roman"/>
                <w:bCs w:val="0"/>
                <w:kern w:val="0"/>
                <w:sz w:val="18"/>
                <w:szCs w:val="18"/>
              </w:rPr>
              <w:t>数据来确定</w:t>
            </w:r>
            <w:proofErr w:type="spellStart"/>
            <w:r>
              <w:rPr>
                <w:rFonts w:ascii="Calibri" w:hAnsi="Calibri" w:cs="Times New Roman"/>
                <w:i/>
                <w:iCs/>
                <w:kern w:val="0"/>
                <w:sz w:val="18"/>
                <w:szCs w:val="18"/>
              </w:rPr>
              <w:t>R</w:t>
            </w:r>
            <w:r>
              <w:rPr>
                <w:rFonts w:ascii="Calibri" w:hAnsi="Calibri" w:cs="Times New Roman"/>
                <w:i/>
                <w:iCs/>
                <w:kern w:val="0"/>
                <w:sz w:val="18"/>
                <w:szCs w:val="18"/>
                <w:vertAlign w:val="subscript"/>
              </w:rPr>
              <w:t>et,y</w:t>
            </w:r>
            <w:proofErr w:type="spellEnd"/>
            <w:r>
              <w:rPr>
                <w:rFonts w:ascii="Calibri" w:hAnsi="Calibri" w:cs="Times New Roman"/>
                <w:kern w:val="0"/>
                <w:sz w:val="18"/>
                <w:szCs w:val="18"/>
              </w:rPr>
              <w:t>，当前取</w:t>
            </w:r>
            <w:r>
              <w:rPr>
                <w:rFonts w:ascii="Calibri" w:hAnsi="Calibri" w:cs="Times New Roman"/>
                <w:kern w:val="0"/>
                <w:sz w:val="18"/>
                <w:szCs w:val="18"/>
              </w:rPr>
              <w:t>0.9757</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数据用途</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用于计算基准线</w:t>
            </w:r>
            <w:r>
              <w:rPr>
                <w:rFonts w:ascii="Calibri" w:hAnsi="Calibri" w:cs="Times New Roman" w:hint="eastAsia"/>
                <w:kern w:val="0"/>
                <w:sz w:val="18"/>
                <w:szCs w:val="18"/>
              </w:rPr>
              <w:t>情景</w:t>
            </w:r>
            <w:r>
              <w:rPr>
                <w:rFonts w:ascii="Calibri" w:hAnsi="Calibri" w:cs="Times New Roman"/>
                <w:kern w:val="0"/>
                <w:sz w:val="18"/>
                <w:szCs w:val="18"/>
              </w:rPr>
              <w:t>的单位里程碳排放量</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备注</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采用最新的数值，每年更新</w:t>
            </w:r>
          </w:p>
        </w:tc>
      </w:tr>
    </w:tbl>
    <w:bookmarkEnd w:id="77"/>
    <w:p w:rsidR="00015CF3" w:rsidRDefault="00000000">
      <w:pPr>
        <w:keepNext/>
        <w:spacing w:beforeLines="50" w:before="156" w:afterLines="50" w:after="156"/>
        <w:ind w:firstLineChars="0" w:firstLine="0"/>
        <w:jc w:val="center"/>
        <w:rPr>
          <w:rFonts w:eastAsia="黑体"/>
        </w:rPr>
      </w:pPr>
      <w:r>
        <w:rPr>
          <w:rFonts w:eastAsia="黑体"/>
        </w:rPr>
        <w:t>表</w:t>
      </w:r>
      <w:r>
        <w:rPr>
          <w:rFonts w:eastAsia="黑体" w:hint="eastAsia"/>
        </w:rPr>
        <w:t xml:space="preserve">11 </w:t>
      </w:r>
      <w:proofErr w:type="spellStart"/>
      <w:r>
        <w:rPr>
          <w:rFonts w:eastAsia="黑体"/>
          <w:i/>
          <w:iCs/>
        </w:rPr>
        <w:t>TDL</w:t>
      </w:r>
      <w:r>
        <w:rPr>
          <w:rFonts w:eastAsia="黑体"/>
          <w:i/>
          <w:iCs/>
          <w:vertAlign w:val="subscript"/>
        </w:rPr>
        <w:t>v</w:t>
      </w:r>
      <w:proofErr w:type="spellEnd"/>
      <w:r>
        <w:rPr>
          <w:rFonts w:eastAsia="黑体"/>
        </w:rPr>
        <w:t>的技术内容和确定方法</w:t>
      </w:r>
    </w:p>
    <w:tbl>
      <w:tblPr>
        <w:tblStyle w:val="aff7"/>
        <w:tblW w:w="8297" w:type="dxa"/>
        <w:tblLook w:val="04A0" w:firstRow="1" w:lastRow="0" w:firstColumn="1" w:lastColumn="0" w:noHBand="0" w:noVBand="1"/>
      </w:tblPr>
      <w:tblGrid>
        <w:gridCol w:w="1840"/>
        <w:gridCol w:w="6457"/>
      </w:tblGrid>
      <w:tr w:rsidR="00015CF3" w:rsidTr="005E4CFD">
        <w:trPr>
          <w:trHeight w:val="40"/>
        </w:trPr>
        <w:tc>
          <w:tcPr>
            <w:tcW w:w="184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w:t>
            </w:r>
            <w:r>
              <w:rPr>
                <w:rFonts w:ascii="Calibri" w:hAnsi="Calibri" w:cs="Times New Roman"/>
                <w:kern w:val="0"/>
                <w:sz w:val="18"/>
                <w:szCs w:val="18"/>
              </w:rPr>
              <w:t>/</w:t>
            </w:r>
            <w:r>
              <w:rPr>
                <w:rFonts w:ascii="Calibri" w:hAnsi="Calibri" w:cs="Times New Roman"/>
                <w:kern w:val="0"/>
                <w:sz w:val="18"/>
                <w:szCs w:val="18"/>
              </w:rPr>
              <w:t>参数</w:t>
            </w:r>
          </w:p>
        </w:tc>
        <w:tc>
          <w:tcPr>
            <w:tcW w:w="6457" w:type="dxa"/>
            <w:vAlign w:val="center"/>
          </w:tcPr>
          <w:p w:rsidR="00015CF3" w:rsidRDefault="00000000">
            <w:pPr>
              <w:pStyle w:val="afff1"/>
              <w:spacing w:line="340" w:lineRule="exact"/>
              <w:jc w:val="both"/>
              <w:rPr>
                <w:rFonts w:ascii="Calibri" w:hAnsi="Calibri" w:cs="Times New Roman"/>
                <w:i/>
                <w:iCs/>
                <w:kern w:val="0"/>
                <w:sz w:val="18"/>
                <w:szCs w:val="18"/>
              </w:rPr>
            </w:pPr>
            <w:proofErr w:type="spellStart"/>
            <w:r>
              <w:rPr>
                <w:rFonts w:ascii="Calibri" w:hAnsi="Calibri" w:cs="Times New Roman"/>
                <w:i/>
                <w:iCs/>
                <w:kern w:val="0"/>
                <w:sz w:val="18"/>
                <w:szCs w:val="18"/>
              </w:rPr>
              <w:t>TDL</w:t>
            </w:r>
            <w:r>
              <w:rPr>
                <w:rFonts w:ascii="Calibri" w:hAnsi="Calibri" w:cs="Times New Roman"/>
                <w:i/>
                <w:iCs/>
                <w:kern w:val="0"/>
                <w:sz w:val="18"/>
                <w:szCs w:val="18"/>
                <w:vertAlign w:val="subscript"/>
              </w:rPr>
              <w:t>v</w:t>
            </w:r>
            <w:proofErr w:type="spellEnd"/>
          </w:p>
        </w:tc>
      </w:tr>
      <w:tr w:rsidR="00015CF3" w:rsidTr="005E4CFD">
        <w:trPr>
          <w:trHeight w:val="40"/>
        </w:trPr>
        <w:tc>
          <w:tcPr>
            <w:tcW w:w="184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应用公式</w:t>
            </w:r>
          </w:p>
        </w:tc>
        <w:tc>
          <w:tcPr>
            <w:tcW w:w="6457" w:type="dxa"/>
            <w:vAlign w:val="center"/>
          </w:tcPr>
          <w:p w:rsidR="00015CF3" w:rsidRDefault="00000000">
            <w:pPr>
              <w:pStyle w:val="afff1"/>
              <w:spacing w:line="340" w:lineRule="exact"/>
              <w:jc w:val="both"/>
              <w:rPr>
                <w:rFonts w:ascii="Calibri" w:hAnsi="Calibri" w:cs="Times New Roman"/>
                <w:i/>
                <w:iCs/>
                <w:kern w:val="0"/>
                <w:sz w:val="18"/>
                <w:szCs w:val="18"/>
              </w:rPr>
            </w:pPr>
            <w:r>
              <w:rPr>
                <w:rFonts w:ascii="Calibri" w:hAnsi="Calibri" w:cs="Times New Roman"/>
                <w:kern w:val="0"/>
                <w:sz w:val="18"/>
                <w:szCs w:val="18"/>
              </w:rPr>
              <w:t>公式（</w:t>
            </w:r>
            <w:r>
              <w:rPr>
                <w:rFonts w:ascii="Calibri" w:hAnsi="Calibri" w:cs="Times New Roman"/>
                <w:kern w:val="0"/>
                <w:sz w:val="18"/>
                <w:szCs w:val="18"/>
              </w:rPr>
              <w:t>3</w:t>
            </w:r>
            <w:r>
              <w:rPr>
                <w:rFonts w:ascii="Calibri" w:hAnsi="Calibri" w:cs="Times New Roman"/>
                <w:kern w:val="0"/>
                <w:sz w:val="18"/>
                <w:szCs w:val="18"/>
              </w:rPr>
              <w:t>）</w:t>
            </w:r>
          </w:p>
        </w:tc>
      </w:tr>
      <w:tr w:rsidR="00015CF3" w:rsidTr="005E4CFD">
        <w:trPr>
          <w:trHeight w:val="40"/>
        </w:trPr>
        <w:tc>
          <w:tcPr>
            <w:tcW w:w="184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数据单位</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w:t>
            </w:r>
          </w:p>
        </w:tc>
      </w:tr>
      <w:tr w:rsidR="00015CF3" w:rsidTr="005E4CFD">
        <w:trPr>
          <w:trHeight w:val="40"/>
        </w:trPr>
        <w:tc>
          <w:tcPr>
            <w:tcW w:w="184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描述</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充电机的充电损耗率</w:t>
            </w:r>
          </w:p>
        </w:tc>
      </w:tr>
      <w:tr w:rsidR="00015CF3" w:rsidTr="005E4CFD">
        <w:trPr>
          <w:trHeight w:val="40"/>
        </w:trPr>
        <w:tc>
          <w:tcPr>
            <w:tcW w:w="184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数据来源</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GB/T 40432-2021</w:t>
            </w:r>
            <w:r>
              <w:rPr>
                <w:rFonts w:ascii="Calibri" w:hAnsi="Calibri" w:cs="Times New Roman"/>
                <w:kern w:val="0"/>
                <w:sz w:val="18"/>
                <w:szCs w:val="18"/>
              </w:rPr>
              <w:t>《电动汽车用传导式车载充电机》</w:t>
            </w:r>
          </w:p>
        </w:tc>
      </w:tr>
      <w:tr w:rsidR="00015CF3" w:rsidTr="005E4CFD">
        <w:trPr>
          <w:trHeight w:val="40"/>
        </w:trPr>
        <w:tc>
          <w:tcPr>
            <w:tcW w:w="184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数值</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10%</w:t>
            </w:r>
          </w:p>
        </w:tc>
      </w:tr>
      <w:tr w:rsidR="00015CF3" w:rsidTr="005E4CFD">
        <w:trPr>
          <w:trHeight w:val="40"/>
        </w:trPr>
        <w:tc>
          <w:tcPr>
            <w:tcW w:w="184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数据用途</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用于计算基准线</w:t>
            </w:r>
            <w:r>
              <w:rPr>
                <w:rFonts w:ascii="Calibri" w:hAnsi="Calibri" w:cs="Times New Roman" w:hint="eastAsia"/>
                <w:kern w:val="0"/>
                <w:sz w:val="18"/>
                <w:szCs w:val="18"/>
              </w:rPr>
              <w:t>情景</w:t>
            </w:r>
            <w:r>
              <w:rPr>
                <w:rFonts w:ascii="Calibri" w:hAnsi="Calibri" w:cs="Times New Roman"/>
                <w:kern w:val="0"/>
                <w:sz w:val="18"/>
                <w:szCs w:val="18"/>
              </w:rPr>
              <w:t>的单位里程碳排放量</w:t>
            </w:r>
          </w:p>
        </w:tc>
      </w:tr>
      <w:tr w:rsidR="00015CF3" w:rsidTr="005E4CFD">
        <w:trPr>
          <w:trHeight w:val="40"/>
        </w:trPr>
        <w:tc>
          <w:tcPr>
            <w:tcW w:w="1840"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备注</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标准</w:t>
            </w:r>
            <w:r>
              <w:rPr>
                <w:rFonts w:ascii="Calibri" w:hAnsi="Calibri" w:cs="Times New Roman"/>
                <w:kern w:val="0"/>
                <w:sz w:val="18"/>
                <w:szCs w:val="18"/>
              </w:rPr>
              <w:t>GB/T 40432-2021</w:t>
            </w:r>
            <w:r>
              <w:rPr>
                <w:rFonts w:ascii="Calibri" w:hAnsi="Calibri" w:cs="Times New Roman"/>
                <w:kern w:val="0"/>
                <w:sz w:val="18"/>
                <w:szCs w:val="18"/>
              </w:rPr>
              <w:t>效率能效要求分为</w:t>
            </w:r>
            <w:r>
              <w:rPr>
                <w:rFonts w:ascii="Calibri" w:hAnsi="Calibri" w:cs="Times New Roman"/>
                <w:kern w:val="0"/>
                <w:sz w:val="18"/>
                <w:szCs w:val="18"/>
              </w:rPr>
              <w:t>E1</w:t>
            </w:r>
            <w:r>
              <w:rPr>
                <w:rFonts w:ascii="Calibri" w:hAnsi="Calibri" w:cs="Times New Roman"/>
                <w:kern w:val="0"/>
                <w:sz w:val="18"/>
                <w:szCs w:val="18"/>
              </w:rPr>
              <w:t>、</w:t>
            </w:r>
            <w:r>
              <w:rPr>
                <w:rFonts w:ascii="Calibri" w:hAnsi="Calibri" w:cs="Times New Roman"/>
                <w:kern w:val="0"/>
                <w:sz w:val="18"/>
                <w:szCs w:val="18"/>
              </w:rPr>
              <w:t>E2</w:t>
            </w:r>
            <w:r>
              <w:rPr>
                <w:rFonts w:ascii="Calibri" w:hAnsi="Calibri" w:cs="Times New Roman"/>
                <w:kern w:val="0"/>
                <w:sz w:val="18"/>
                <w:szCs w:val="18"/>
              </w:rPr>
              <w:t>、</w:t>
            </w:r>
            <w:r>
              <w:rPr>
                <w:rFonts w:ascii="Calibri" w:hAnsi="Calibri" w:cs="Times New Roman"/>
                <w:kern w:val="0"/>
                <w:sz w:val="18"/>
                <w:szCs w:val="18"/>
              </w:rPr>
              <w:t>E3</w:t>
            </w:r>
            <w:proofErr w:type="gramStart"/>
            <w:r>
              <w:rPr>
                <w:rFonts w:ascii="Calibri" w:hAnsi="Calibri" w:cs="Times New Roman"/>
                <w:kern w:val="0"/>
                <w:sz w:val="18"/>
                <w:szCs w:val="18"/>
              </w:rPr>
              <w:t>三</w:t>
            </w:r>
            <w:proofErr w:type="gramEnd"/>
            <w:r>
              <w:rPr>
                <w:rFonts w:ascii="Calibri" w:hAnsi="Calibri" w:cs="Times New Roman"/>
                <w:kern w:val="0"/>
                <w:sz w:val="18"/>
                <w:szCs w:val="18"/>
              </w:rPr>
              <w:t>级，分别对应</w:t>
            </w:r>
            <w:r>
              <w:rPr>
                <w:rFonts w:ascii="Calibri" w:hAnsi="Calibri" w:cs="Times New Roman"/>
                <w:kern w:val="0"/>
                <w:sz w:val="18"/>
                <w:szCs w:val="18"/>
              </w:rPr>
              <w:t>[90%,92%)</w:t>
            </w:r>
            <w:r>
              <w:rPr>
                <w:rFonts w:ascii="Calibri" w:hAnsi="Calibri" w:cs="Times New Roman"/>
                <w:kern w:val="0"/>
                <w:sz w:val="18"/>
                <w:szCs w:val="18"/>
              </w:rPr>
              <w:t>，</w:t>
            </w:r>
            <w:r>
              <w:rPr>
                <w:rFonts w:ascii="Calibri" w:hAnsi="Calibri" w:cs="Times New Roman"/>
                <w:kern w:val="0"/>
                <w:sz w:val="18"/>
                <w:szCs w:val="18"/>
              </w:rPr>
              <w:t>[92%, 94%)</w:t>
            </w:r>
            <w:r>
              <w:rPr>
                <w:rFonts w:ascii="Calibri" w:hAnsi="Calibri" w:cs="Times New Roman"/>
                <w:kern w:val="0"/>
                <w:sz w:val="18"/>
                <w:szCs w:val="18"/>
              </w:rPr>
              <w:t>，</w:t>
            </w:r>
            <w:r>
              <w:rPr>
                <w:rFonts w:ascii="Calibri" w:hAnsi="Calibri" w:cs="Times New Roman"/>
                <w:kern w:val="0"/>
                <w:sz w:val="18"/>
                <w:szCs w:val="18"/>
              </w:rPr>
              <w:t>[94%,100%]</w:t>
            </w:r>
            <w:r>
              <w:rPr>
                <w:rFonts w:ascii="Calibri" w:hAnsi="Calibri" w:cs="Times New Roman"/>
                <w:kern w:val="0"/>
                <w:sz w:val="18"/>
                <w:szCs w:val="18"/>
              </w:rPr>
              <w:t>，按保守原则取效率最低的</w:t>
            </w:r>
            <w:r>
              <w:rPr>
                <w:rFonts w:ascii="Calibri" w:hAnsi="Calibri" w:cs="Times New Roman"/>
                <w:kern w:val="0"/>
                <w:sz w:val="18"/>
                <w:szCs w:val="18"/>
              </w:rPr>
              <w:t>90%</w:t>
            </w:r>
            <w:r>
              <w:rPr>
                <w:rFonts w:ascii="Calibri" w:hAnsi="Calibri" w:cs="Times New Roman"/>
                <w:kern w:val="0"/>
                <w:sz w:val="18"/>
                <w:szCs w:val="18"/>
              </w:rPr>
              <w:t>，因此充电机充电损耗率为</w:t>
            </w:r>
            <w:r>
              <w:rPr>
                <w:rFonts w:ascii="Calibri" w:hAnsi="Calibri" w:cs="Times New Roman"/>
                <w:kern w:val="0"/>
                <w:sz w:val="18"/>
                <w:szCs w:val="18"/>
              </w:rPr>
              <w:t>10%</w:t>
            </w:r>
            <w:r>
              <w:rPr>
                <w:rFonts w:ascii="Calibri" w:hAnsi="Calibri" w:cs="Times New Roman"/>
                <w:kern w:val="0"/>
                <w:sz w:val="18"/>
                <w:szCs w:val="18"/>
              </w:rPr>
              <w:t>。</w:t>
            </w:r>
          </w:p>
        </w:tc>
      </w:tr>
    </w:tbl>
    <w:p w:rsidR="00015CF3" w:rsidRDefault="00000000">
      <w:pPr>
        <w:keepNext/>
        <w:spacing w:beforeLines="50" w:before="156" w:afterLines="50" w:after="156"/>
        <w:ind w:firstLineChars="0" w:firstLine="0"/>
        <w:jc w:val="center"/>
        <w:rPr>
          <w:rFonts w:eastAsia="黑体"/>
        </w:rPr>
      </w:pPr>
      <w:r>
        <w:rPr>
          <w:rFonts w:eastAsia="黑体"/>
        </w:rPr>
        <w:lastRenderedPageBreak/>
        <w:t>表</w:t>
      </w:r>
      <w:r>
        <w:rPr>
          <w:rFonts w:eastAsia="黑体" w:hint="eastAsia"/>
        </w:rPr>
        <w:t xml:space="preserve">12 </w:t>
      </w:r>
      <w:proofErr w:type="spellStart"/>
      <w:r>
        <w:rPr>
          <w:rFonts w:eastAsia="黑体"/>
          <w:i/>
          <w:iCs/>
        </w:rPr>
        <w:t>SPC</w:t>
      </w:r>
      <w:r>
        <w:rPr>
          <w:rFonts w:eastAsia="黑体"/>
          <w:i/>
          <w:iCs/>
          <w:vertAlign w:val="subscript"/>
        </w:rPr>
        <w:t>es</w:t>
      </w:r>
      <w:proofErr w:type="spellEnd"/>
      <w:r>
        <w:rPr>
          <w:rFonts w:eastAsia="黑体"/>
        </w:rPr>
        <w:t>的技术内容和确定方法</w:t>
      </w:r>
    </w:p>
    <w:tbl>
      <w:tblPr>
        <w:tblStyle w:val="aff7"/>
        <w:tblW w:w="8305" w:type="dxa"/>
        <w:tblLook w:val="04A0" w:firstRow="1" w:lastRow="0" w:firstColumn="1" w:lastColumn="0" w:noHBand="0" w:noVBand="1"/>
      </w:tblPr>
      <w:tblGrid>
        <w:gridCol w:w="1848"/>
        <w:gridCol w:w="6457"/>
      </w:tblGrid>
      <w:tr w:rsidR="00015CF3" w:rsidTr="005E4CFD">
        <w:trPr>
          <w:trHeight w:val="40"/>
        </w:trPr>
        <w:tc>
          <w:tcPr>
            <w:tcW w:w="184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w:t>
            </w:r>
            <w:r>
              <w:rPr>
                <w:rFonts w:ascii="Calibri" w:hAnsi="Calibri" w:cs="Times New Roman"/>
                <w:kern w:val="0"/>
                <w:sz w:val="18"/>
                <w:szCs w:val="18"/>
              </w:rPr>
              <w:t>/</w:t>
            </w:r>
            <w:r>
              <w:rPr>
                <w:rFonts w:ascii="Calibri" w:hAnsi="Calibri" w:cs="Times New Roman"/>
                <w:kern w:val="0"/>
                <w:sz w:val="18"/>
                <w:szCs w:val="18"/>
              </w:rPr>
              <w:t>参数</w:t>
            </w:r>
          </w:p>
        </w:tc>
        <w:tc>
          <w:tcPr>
            <w:tcW w:w="6457" w:type="dxa"/>
            <w:vAlign w:val="center"/>
          </w:tcPr>
          <w:p w:rsidR="00015CF3" w:rsidRDefault="00000000">
            <w:pPr>
              <w:pStyle w:val="afff1"/>
              <w:spacing w:line="340" w:lineRule="exact"/>
              <w:jc w:val="both"/>
              <w:rPr>
                <w:rFonts w:ascii="Calibri" w:hAnsi="Calibri" w:cs="Times New Roman"/>
                <w:i/>
                <w:iCs/>
                <w:kern w:val="0"/>
                <w:sz w:val="18"/>
                <w:szCs w:val="18"/>
              </w:rPr>
            </w:pPr>
            <w:proofErr w:type="spellStart"/>
            <w:r>
              <w:rPr>
                <w:rFonts w:ascii="Calibri" w:hAnsi="Calibri" w:cs="Times New Roman"/>
                <w:i/>
                <w:iCs/>
                <w:kern w:val="0"/>
                <w:sz w:val="18"/>
                <w:szCs w:val="18"/>
              </w:rPr>
              <w:t>SPC</w:t>
            </w:r>
            <w:r>
              <w:rPr>
                <w:rFonts w:ascii="Calibri" w:hAnsi="Calibri" w:cs="Times New Roman"/>
                <w:i/>
                <w:iCs/>
                <w:kern w:val="0"/>
                <w:sz w:val="18"/>
                <w:szCs w:val="18"/>
                <w:vertAlign w:val="subscript"/>
              </w:rPr>
              <w:t>es</w:t>
            </w:r>
            <w:proofErr w:type="spellEnd"/>
          </w:p>
        </w:tc>
      </w:tr>
      <w:tr w:rsidR="00015CF3" w:rsidTr="005E4CFD">
        <w:trPr>
          <w:trHeight w:val="40"/>
        </w:trPr>
        <w:tc>
          <w:tcPr>
            <w:tcW w:w="184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应用公式</w:t>
            </w:r>
          </w:p>
        </w:tc>
        <w:tc>
          <w:tcPr>
            <w:tcW w:w="6457" w:type="dxa"/>
            <w:vAlign w:val="center"/>
          </w:tcPr>
          <w:p w:rsidR="00015CF3" w:rsidRDefault="00000000">
            <w:pPr>
              <w:pStyle w:val="afff1"/>
              <w:spacing w:line="340" w:lineRule="exact"/>
              <w:jc w:val="both"/>
              <w:rPr>
                <w:rFonts w:ascii="Calibri" w:hAnsi="Calibri" w:cs="Times New Roman"/>
                <w:i/>
                <w:iCs/>
                <w:kern w:val="0"/>
                <w:sz w:val="18"/>
                <w:szCs w:val="18"/>
              </w:rPr>
            </w:pPr>
            <w:r>
              <w:rPr>
                <w:rFonts w:ascii="Calibri" w:hAnsi="Calibri" w:cs="Times New Roman"/>
                <w:kern w:val="0"/>
                <w:sz w:val="18"/>
                <w:szCs w:val="18"/>
              </w:rPr>
              <w:t>公式（</w:t>
            </w:r>
            <w:r>
              <w:rPr>
                <w:rFonts w:ascii="Calibri" w:hAnsi="Calibri" w:cs="Times New Roman"/>
                <w:kern w:val="0"/>
                <w:sz w:val="18"/>
                <w:szCs w:val="18"/>
              </w:rPr>
              <w:t>3</w:t>
            </w:r>
            <w:r>
              <w:rPr>
                <w:rFonts w:ascii="Calibri" w:hAnsi="Calibri" w:cs="Times New Roman"/>
                <w:kern w:val="0"/>
                <w:sz w:val="18"/>
                <w:szCs w:val="18"/>
              </w:rPr>
              <w:t>）（</w:t>
            </w:r>
            <w:r>
              <w:rPr>
                <w:rFonts w:ascii="Calibri" w:hAnsi="Calibri" w:cs="Times New Roman"/>
                <w:kern w:val="0"/>
                <w:sz w:val="18"/>
                <w:szCs w:val="18"/>
              </w:rPr>
              <w:t>10</w:t>
            </w:r>
            <w:r>
              <w:rPr>
                <w:rFonts w:ascii="Calibri" w:hAnsi="Calibri" w:cs="Times New Roman"/>
                <w:kern w:val="0"/>
                <w:sz w:val="18"/>
                <w:szCs w:val="18"/>
              </w:rPr>
              <w:t>）</w:t>
            </w:r>
          </w:p>
        </w:tc>
      </w:tr>
      <w:tr w:rsidR="00015CF3" w:rsidTr="005E4CFD">
        <w:trPr>
          <w:trHeight w:val="40"/>
        </w:trPr>
        <w:tc>
          <w:tcPr>
            <w:tcW w:w="184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数据单位</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kWh/km</w:t>
            </w:r>
          </w:p>
        </w:tc>
      </w:tr>
      <w:tr w:rsidR="00015CF3" w:rsidTr="005E4CFD">
        <w:trPr>
          <w:trHeight w:val="40"/>
        </w:trPr>
        <w:tc>
          <w:tcPr>
            <w:tcW w:w="184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描述</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特定新能源汽车的平均里程电耗</w:t>
            </w:r>
          </w:p>
        </w:tc>
      </w:tr>
      <w:tr w:rsidR="00015CF3" w:rsidTr="005E4CFD">
        <w:trPr>
          <w:trHeight w:val="40"/>
        </w:trPr>
        <w:tc>
          <w:tcPr>
            <w:tcW w:w="184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数据来源</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proofErr w:type="gramStart"/>
            <w:r>
              <w:rPr>
                <w:rFonts w:ascii="Calibri" w:hAnsi="Calibri" w:cs="Times New Roman"/>
                <w:kern w:val="0"/>
                <w:sz w:val="18"/>
                <w:szCs w:val="18"/>
              </w:rPr>
              <w:t>当车机系统</w:t>
            </w:r>
            <w:proofErr w:type="gramEnd"/>
            <w:r>
              <w:rPr>
                <w:rFonts w:ascii="Calibri" w:hAnsi="Calibri" w:cs="Times New Roman"/>
                <w:kern w:val="0"/>
                <w:sz w:val="18"/>
                <w:szCs w:val="18"/>
              </w:rPr>
              <w:t>可获得平均单位里程电耗时，通过车辆搭载的监控数据采集设备监测得到；</w:t>
            </w:r>
            <w:proofErr w:type="gramStart"/>
            <w:r>
              <w:rPr>
                <w:rFonts w:ascii="Calibri" w:hAnsi="Calibri" w:cs="Times New Roman"/>
                <w:kern w:val="0"/>
                <w:sz w:val="18"/>
                <w:szCs w:val="18"/>
              </w:rPr>
              <w:t>当无法</w:t>
            </w:r>
            <w:proofErr w:type="gramEnd"/>
            <w:r>
              <w:rPr>
                <w:rFonts w:ascii="Calibri" w:hAnsi="Calibri" w:cs="Times New Roman"/>
                <w:kern w:val="0"/>
                <w:sz w:val="18"/>
                <w:szCs w:val="18"/>
              </w:rPr>
              <w:t>获取时采用国家工信部汽车能源消耗量数据库，按照实际出行的车型取对应的新能源</w:t>
            </w:r>
            <w:r>
              <w:rPr>
                <w:rFonts w:ascii="Calibri" w:hAnsi="Calibri" w:cs="Times New Roman"/>
                <w:kern w:val="0"/>
                <w:sz w:val="18"/>
                <w:szCs w:val="18"/>
              </w:rPr>
              <w:t>M1</w:t>
            </w:r>
            <w:r>
              <w:rPr>
                <w:rFonts w:ascii="Calibri" w:hAnsi="Calibri" w:cs="Times New Roman"/>
                <w:kern w:val="0"/>
                <w:sz w:val="18"/>
                <w:szCs w:val="18"/>
              </w:rPr>
              <w:t>类乘用车的能源消耗量（综合工况）为缺省值。</w:t>
            </w:r>
          </w:p>
        </w:tc>
      </w:tr>
      <w:tr w:rsidR="00015CF3" w:rsidTr="005E4CFD">
        <w:trPr>
          <w:trHeight w:val="40"/>
        </w:trPr>
        <w:tc>
          <w:tcPr>
            <w:tcW w:w="184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备注</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如同</w:t>
            </w:r>
            <w:proofErr w:type="gramStart"/>
            <w:r>
              <w:rPr>
                <w:rFonts w:ascii="Calibri" w:hAnsi="Calibri" w:cs="Times New Roman"/>
                <w:kern w:val="0"/>
                <w:sz w:val="18"/>
                <w:szCs w:val="18"/>
              </w:rPr>
              <w:t>一</w:t>
            </w:r>
            <w:proofErr w:type="gramEnd"/>
            <w:r>
              <w:rPr>
                <w:rFonts w:ascii="Calibri" w:hAnsi="Calibri" w:cs="Times New Roman"/>
                <w:kern w:val="0"/>
                <w:sz w:val="18"/>
                <w:szCs w:val="18"/>
              </w:rPr>
              <w:t>车型有多种子类型</w:t>
            </w:r>
            <w:proofErr w:type="gramStart"/>
            <w:r>
              <w:rPr>
                <w:rFonts w:ascii="Calibri" w:hAnsi="Calibri" w:cs="Times New Roman"/>
                <w:kern w:val="0"/>
                <w:sz w:val="18"/>
                <w:szCs w:val="18"/>
              </w:rPr>
              <w:t>且单位</w:t>
            </w:r>
            <w:proofErr w:type="gramEnd"/>
            <w:r>
              <w:rPr>
                <w:rFonts w:ascii="Calibri" w:hAnsi="Calibri" w:cs="Times New Roman"/>
                <w:kern w:val="0"/>
                <w:sz w:val="18"/>
                <w:szCs w:val="18"/>
              </w:rPr>
              <w:t>里程的能耗不同时，按保守原则选择其中最大的数值。</w:t>
            </w:r>
          </w:p>
        </w:tc>
      </w:tr>
    </w:tbl>
    <w:p w:rsidR="00015CF3" w:rsidRDefault="00000000">
      <w:pPr>
        <w:pStyle w:val="ae"/>
        <w:spacing w:beforeLines="50" w:before="156" w:afterLines="50" w:after="156"/>
        <w:ind w:firstLineChars="0" w:firstLine="0"/>
        <w:jc w:val="center"/>
        <w:rPr>
          <w:sz w:val="21"/>
          <w:szCs w:val="21"/>
        </w:rPr>
      </w:pPr>
      <w:bookmarkStart w:id="78" w:name="_Hlk154240627"/>
      <w:r>
        <w:rPr>
          <w:rFonts w:eastAsia="黑体"/>
          <w:sz w:val="21"/>
          <w:szCs w:val="21"/>
        </w:rPr>
        <w:t>表</w:t>
      </w:r>
      <w:r>
        <w:rPr>
          <w:rFonts w:eastAsia="黑体" w:hint="eastAsia"/>
          <w:sz w:val="21"/>
          <w:szCs w:val="21"/>
        </w:rPr>
        <w:t xml:space="preserve">13 </w:t>
      </w:r>
      <w:r>
        <w:rPr>
          <w:rFonts w:eastAsia="黑体"/>
          <w:i/>
          <w:iCs/>
          <w:sz w:val="21"/>
          <w:szCs w:val="21"/>
        </w:rPr>
        <w:t>TDL</w:t>
      </w:r>
      <w:r>
        <w:rPr>
          <w:rFonts w:eastAsia="黑体"/>
          <w:i/>
          <w:iCs/>
          <w:sz w:val="21"/>
          <w:szCs w:val="21"/>
          <w:vertAlign w:val="subscript"/>
        </w:rPr>
        <w:t>G</w:t>
      </w:r>
      <w:r>
        <w:rPr>
          <w:rFonts w:eastAsia="黑体"/>
          <w:sz w:val="21"/>
          <w:szCs w:val="21"/>
        </w:rPr>
        <w:t>的技术内容和确定方法</w:t>
      </w:r>
    </w:p>
    <w:tbl>
      <w:tblPr>
        <w:tblStyle w:val="aff7"/>
        <w:tblW w:w="8322" w:type="dxa"/>
        <w:tblLook w:val="04A0" w:firstRow="1" w:lastRow="0" w:firstColumn="1" w:lastColumn="0" w:noHBand="0" w:noVBand="1"/>
      </w:tblPr>
      <w:tblGrid>
        <w:gridCol w:w="1865"/>
        <w:gridCol w:w="6457"/>
      </w:tblGrid>
      <w:tr w:rsidR="00015CF3" w:rsidTr="005E4CFD">
        <w:trPr>
          <w:trHeight w:val="40"/>
        </w:trPr>
        <w:tc>
          <w:tcPr>
            <w:tcW w:w="1865"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w:t>
            </w:r>
            <w:r>
              <w:rPr>
                <w:rFonts w:ascii="Calibri" w:hAnsi="Calibri" w:cs="Times New Roman"/>
                <w:kern w:val="0"/>
                <w:sz w:val="18"/>
                <w:szCs w:val="18"/>
              </w:rPr>
              <w:t>/</w:t>
            </w:r>
            <w:r>
              <w:rPr>
                <w:rFonts w:ascii="Calibri" w:hAnsi="Calibri" w:cs="Times New Roman"/>
                <w:kern w:val="0"/>
                <w:sz w:val="18"/>
                <w:szCs w:val="18"/>
              </w:rPr>
              <w:t>参数</w:t>
            </w:r>
          </w:p>
        </w:tc>
        <w:tc>
          <w:tcPr>
            <w:tcW w:w="6457" w:type="dxa"/>
            <w:vAlign w:val="center"/>
          </w:tcPr>
          <w:p w:rsidR="00015CF3" w:rsidRDefault="00000000">
            <w:pPr>
              <w:pStyle w:val="afff1"/>
              <w:spacing w:line="340" w:lineRule="exact"/>
              <w:jc w:val="both"/>
              <w:rPr>
                <w:rFonts w:ascii="Calibri" w:hAnsi="Calibri" w:cs="Times New Roman"/>
                <w:i/>
                <w:iCs/>
                <w:kern w:val="0"/>
                <w:sz w:val="18"/>
                <w:szCs w:val="18"/>
              </w:rPr>
            </w:pPr>
            <w:r>
              <w:rPr>
                <w:rFonts w:ascii="Calibri" w:hAnsi="Calibri" w:cs="Times New Roman"/>
                <w:i/>
                <w:iCs/>
                <w:kern w:val="0"/>
                <w:sz w:val="18"/>
                <w:szCs w:val="18"/>
              </w:rPr>
              <w:t>TDL</w:t>
            </w:r>
            <w:r>
              <w:rPr>
                <w:rFonts w:ascii="Calibri" w:hAnsi="Calibri" w:cs="Times New Roman"/>
                <w:i/>
                <w:iCs/>
                <w:kern w:val="0"/>
                <w:sz w:val="18"/>
                <w:szCs w:val="18"/>
                <w:vertAlign w:val="subscript"/>
              </w:rPr>
              <w:t>G</w:t>
            </w:r>
          </w:p>
        </w:tc>
      </w:tr>
      <w:tr w:rsidR="00015CF3" w:rsidTr="005E4CFD">
        <w:trPr>
          <w:trHeight w:val="40"/>
        </w:trPr>
        <w:tc>
          <w:tcPr>
            <w:tcW w:w="1865"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应用公式</w:t>
            </w:r>
          </w:p>
        </w:tc>
        <w:tc>
          <w:tcPr>
            <w:tcW w:w="6457" w:type="dxa"/>
            <w:vAlign w:val="center"/>
          </w:tcPr>
          <w:p w:rsidR="00015CF3" w:rsidRDefault="00000000">
            <w:pPr>
              <w:pStyle w:val="afff1"/>
              <w:spacing w:line="340" w:lineRule="exact"/>
              <w:jc w:val="both"/>
              <w:rPr>
                <w:rFonts w:ascii="Calibri" w:hAnsi="Calibri" w:cs="Times New Roman"/>
                <w:i/>
                <w:iCs/>
                <w:kern w:val="0"/>
                <w:sz w:val="18"/>
                <w:szCs w:val="18"/>
              </w:rPr>
            </w:pPr>
            <w:r>
              <w:rPr>
                <w:rFonts w:ascii="Calibri" w:hAnsi="Calibri" w:cs="Times New Roman"/>
                <w:kern w:val="0"/>
                <w:sz w:val="18"/>
                <w:szCs w:val="18"/>
              </w:rPr>
              <w:t>公式（</w:t>
            </w:r>
            <w:r>
              <w:rPr>
                <w:rFonts w:ascii="Calibri" w:hAnsi="Calibri" w:cs="Times New Roman"/>
                <w:kern w:val="0"/>
                <w:sz w:val="18"/>
                <w:szCs w:val="18"/>
              </w:rPr>
              <w:t>8</w:t>
            </w:r>
            <w:r>
              <w:rPr>
                <w:rFonts w:ascii="Calibri" w:hAnsi="Calibri" w:cs="Times New Roman"/>
                <w:kern w:val="0"/>
                <w:sz w:val="18"/>
                <w:szCs w:val="18"/>
              </w:rPr>
              <w:t>）</w:t>
            </w:r>
          </w:p>
        </w:tc>
      </w:tr>
      <w:tr w:rsidR="00015CF3" w:rsidTr="005E4CFD">
        <w:trPr>
          <w:trHeight w:val="40"/>
        </w:trPr>
        <w:tc>
          <w:tcPr>
            <w:tcW w:w="1865"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数据单位</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w:t>
            </w:r>
          </w:p>
        </w:tc>
      </w:tr>
      <w:tr w:rsidR="00015CF3" w:rsidTr="005E4CFD">
        <w:trPr>
          <w:trHeight w:val="40"/>
        </w:trPr>
        <w:tc>
          <w:tcPr>
            <w:tcW w:w="1865"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描述</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为电动车辆充电的电力的技术传输与分配的平均损失</w:t>
            </w:r>
          </w:p>
        </w:tc>
      </w:tr>
      <w:tr w:rsidR="00015CF3" w:rsidTr="005E4CFD">
        <w:trPr>
          <w:trHeight w:val="40"/>
        </w:trPr>
        <w:tc>
          <w:tcPr>
            <w:tcW w:w="1865"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数据来源</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采用国家能源局最新发布的全国电力工业统计数据</w:t>
            </w:r>
          </w:p>
        </w:tc>
      </w:tr>
      <w:tr w:rsidR="00015CF3" w:rsidTr="005E4CFD">
        <w:trPr>
          <w:trHeight w:val="40"/>
        </w:trPr>
        <w:tc>
          <w:tcPr>
            <w:tcW w:w="1865"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数值</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 xml:space="preserve">4.84 </w:t>
            </w:r>
            <w:r>
              <w:rPr>
                <w:rFonts w:ascii="Calibri" w:hAnsi="Calibri" w:cs="Times New Roman"/>
                <w:kern w:val="0"/>
                <w:sz w:val="18"/>
                <w:szCs w:val="18"/>
              </w:rPr>
              <w:t>（</w:t>
            </w:r>
            <w:r>
              <w:rPr>
                <w:rFonts w:ascii="Calibri" w:hAnsi="Calibri" w:cs="Times New Roman"/>
                <w:kern w:val="0"/>
                <w:sz w:val="18"/>
                <w:szCs w:val="18"/>
              </w:rPr>
              <w:t>2022</w:t>
            </w:r>
            <w:r>
              <w:rPr>
                <w:rFonts w:ascii="Calibri" w:hAnsi="Calibri" w:cs="Times New Roman"/>
                <w:kern w:val="0"/>
                <w:sz w:val="18"/>
                <w:szCs w:val="18"/>
              </w:rPr>
              <w:t>年）</w:t>
            </w:r>
          </w:p>
        </w:tc>
      </w:tr>
      <w:tr w:rsidR="00015CF3" w:rsidTr="005E4CFD">
        <w:trPr>
          <w:trHeight w:val="40"/>
        </w:trPr>
        <w:tc>
          <w:tcPr>
            <w:tcW w:w="1865"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数据用途</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用于</w:t>
            </w:r>
            <w:r>
              <w:rPr>
                <w:rFonts w:ascii="Calibri" w:hAnsi="Calibri" w:cs="Times New Roman" w:hint="eastAsia"/>
                <w:kern w:val="0"/>
                <w:sz w:val="18"/>
                <w:szCs w:val="18"/>
                <w:lang w:eastAsia="zh"/>
              </w:rPr>
              <w:t>计算</w:t>
            </w:r>
            <w:r>
              <w:rPr>
                <w:rFonts w:ascii="Calibri" w:hAnsi="Calibri" w:cs="Times New Roman"/>
                <w:kern w:val="0"/>
                <w:sz w:val="18"/>
                <w:szCs w:val="18"/>
              </w:rPr>
              <w:t>基准线</w:t>
            </w:r>
            <w:r>
              <w:rPr>
                <w:rFonts w:ascii="Calibri" w:hAnsi="Calibri" w:cs="Times New Roman" w:hint="eastAsia"/>
                <w:kern w:val="0"/>
                <w:sz w:val="18"/>
                <w:szCs w:val="18"/>
              </w:rPr>
              <w:t>情景</w:t>
            </w:r>
            <w:r>
              <w:rPr>
                <w:rFonts w:ascii="Calibri" w:hAnsi="Calibri" w:cs="Times New Roman"/>
                <w:kern w:val="0"/>
                <w:sz w:val="18"/>
                <w:szCs w:val="18"/>
              </w:rPr>
              <w:t>的单位里程碳排放量</w:t>
            </w:r>
          </w:p>
        </w:tc>
      </w:tr>
      <w:tr w:rsidR="00015CF3" w:rsidTr="005E4CFD">
        <w:trPr>
          <w:trHeight w:val="40"/>
        </w:trPr>
        <w:tc>
          <w:tcPr>
            <w:tcW w:w="1865"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备注</w:t>
            </w:r>
          </w:p>
        </w:tc>
        <w:tc>
          <w:tcPr>
            <w:tcW w:w="6457"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采用最新的数值，每年更新</w:t>
            </w:r>
          </w:p>
        </w:tc>
      </w:tr>
    </w:tbl>
    <w:p w:rsidR="00015CF3" w:rsidRDefault="00000000">
      <w:pPr>
        <w:pStyle w:val="2"/>
        <w:spacing w:beforeLines="50" w:before="156" w:afterLines="50" w:after="156" w:line="240" w:lineRule="auto"/>
      </w:pPr>
      <w:bookmarkStart w:id="79" w:name="_Toc161867140"/>
      <w:bookmarkStart w:id="80" w:name="_Toc10462"/>
      <w:bookmarkStart w:id="81" w:name="_Toc172909029"/>
      <w:bookmarkStart w:id="82" w:name="_Toc161867204"/>
      <w:r>
        <w:t>7.2</w:t>
      </w:r>
      <w:r>
        <w:t>实施阶段需监测和确定的参数和数据</w:t>
      </w:r>
      <w:bookmarkEnd w:id="79"/>
      <w:bookmarkEnd w:id="80"/>
      <w:bookmarkEnd w:id="81"/>
      <w:bookmarkEnd w:id="82"/>
    </w:p>
    <w:bookmarkEnd w:id="78"/>
    <w:p w:rsidR="00015CF3" w:rsidRDefault="00000000">
      <w:pPr>
        <w:ind w:firstLine="420"/>
      </w:pPr>
      <w:r>
        <w:t>碳普惠行为实施阶段所需监测的参数和数据见表</w:t>
      </w:r>
      <w:r>
        <w:t>14-</w:t>
      </w:r>
      <w:r>
        <w:t>表</w:t>
      </w:r>
      <w:r>
        <w:t>1</w:t>
      </w:r>
      <w:r>
        <w:rPr>
          <w:rFonts w:hint="eastAsia"/>
        </w:rPr>
        <w:t>6</w:t>
      </w:r>
      <w:r>
        <w:t>。</w:t>
      </w:r>
    </w:p>
    <w:p w:rsidR="00015CF3" w:rsidRDefault="00000000">
      <w:pPr>
        <w:pStyle w:val="a9"/>
        <w:spacing w:beforeLines="50" w:before="156" w:afterLines="50" w:after="156"/>
        <w:ind w:firstLine="420"/>
        <w:jc w:val="center"/>
        <w:rPr>
          <w:rFonts w:cs="Times New Roman"/>
          <w:sz w:val="21"/>
        </w:rPr>
      </w:pPr>
      <w:r>
        <w:rPr>
          <w:rFonts w:cs="Times New Roman"/>
          <w:sz w:val="21"/>
        </w:rPr>
        <w:t>表</w:t>
      </w:r>
      <w:r>
        <w:rPr>
          <w:rFonts w:cs="Times New Roman" w:hint="eastAsia"/>
          <w:sz w:val="21"/>
        </w:rPr>
        <w:t xml:space="preserve">14 </w:t>
      </w:r>
      <w:proofErr w:type="spellStart"/>
      <w:r>
        <w:rPr>
          <w:rFonts w:cs="Times New Roman"/>
          <w:i/>
          <w:iCs/>
          <w:sz w:val="21"/>
        </w:rPr>
        <w:t>EC</w:t>
      </w:r>
      <w:r>
        <w:rPr>
          <w:rFonts w:cs="Times New Roman"/>
          <w:i/>
          <w:iCs/>
          <w:sz w:val="21"/>
          <w:vertAlign w:val="subscript"/>
        </w:rPr>
        <w:t>y</w:t>
      </w:r>
      <w:proofErr w:type="spellEnd"/>
      <w:r>
        <w:rPr>
          <w:rFonts w:cs="Times New Roman"/>
          <w:sz w:val="21"/>
        </w:rPr>
        <w:t>的技术内容和确定方法</w:t>
      </w:r>
    </w:p>
    <w:tbl>
      <w:tblPr>
        <w:tblStyle w:val="aff7"/>
        <w:tblW w:w="0" w:type="auto"/>
        <w:tblLook w:val="04A0" w:firstRow="1" w:lastRow="0" w:firstColumn="1" w:lastColumn="0" w:noHBand="0" w:noVBand="1"/>
      </w:tblPr>
      <w:tblGrid>
        <w:gridCol w:w="1838"/>
        <w:gridCol w:w="6458"/>
      </w:tblGrid>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w:t>
            </w:r>
            <w:r>
              <w:rPr>
                <w:rFonts w:ascii="Calibri" w:hAnsi="Calibri" w:cs="Times New Roman"/>
                <w:kern w:val="0"/>
                <w:sz w:val="18"/>
                <w:szCs w:val="18"/>
              </w:rPr>
              <w:t>/</w:t>
            </w:r>
            <w:r>
              <w:rPr>
                <w:rFonts w:ascii="Calibri" w:hAnsi="Calibri" w:cs="Times New Roman"/>
                <w:kern w:val="0"/>
                <w:sz w:val="18"/>
                <w:szCs w:val="18"/>
              </w:rPr>
              <w:t>参数</w:t>
            </w:r>
          </w:p>
        </w:tc>
        <w:tc>
          <w:tcPr>
            <w:tcW w:w="6458" w:type="dxa"/>
            <w:vAlign w:val="center"/>
          </w:tcPr>
          <w:p w:rsidR="00015CF3" w:rsidRDefault="00000000">
            <w:pPr>
              <w:pStyle w:val="afff1"/>
              <w:spacing w:line="340" w:lineRule="exact"/>
              <w:jc w:val="both"/>
              <w:rPr>
                <w:rFonts w:ascii="Calibri" w:hAnsi="Calibri" w:cs="Times New Roman"/>
                <w:i/>
                <w:iCs/>
                <w:kern w:val="0"/>
                <w:sz w:val="18"/>
                <w:szCs w:val="18"/>
              </w:rPr>
            </w:pPr>
            <w:proofErr w:type="spellStart"/>
            <w:r>
              <w:rPr>
                <w:rFonts w:ascii="Calibri" w:hAnsi="Calibri" w:cs="Times New Roman"/>
                <w:i/>
                <w:iCs/>
                <w:kern w:val="0"/>
                <w:sz w:val="18"/>
                <w:szCs w:val="18"/>
              </w:rPr>
              <w:t>EC</w:t>
            </w:r>
            <w:r>
              <w:rPr>
                <w:rFonts w:ascii="Calibri" w:hAnsi="Calibri" w:cs="Times New Roman"/>
                <w:i/>
                <w:iCs/>
                <w:kern w:val="0"/>
                <w:sz w:val="18"/>
                <w:szCs w:val="18"/>
                <w:vertAlign w:val="subscript"/>
              </w:rPr>
              <w:t>y</w:t>
            </w:r>
            <w:proofErr w:type="spellEnd"/>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应用的公式编号</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公式（</w:t>
            </w:r>
            <w:r>
              <w:rPr>
                <w:rFonts w:ascii="Calibri" w:hAnsi="Calibri" w:cs="Times New Roman"/>
                <w:kern w:val="0"/>
                <w:sz w:val="18"/>
                <w:szCs w:val="18"/>
              </w:rPr>
              <w:t>3</w:t>
            </w:r>
            <w:r>
              <w:rPr>
                <w:rFonts w:ascii="Calibri" w:hAnsi="Calibri" w:cs="Times New Roman"/>
                <w:kern w:val="0"/>
                <w:sz w:val="18"/>
                <w:szCs w:val="18"/>
              </w:rPr>
              <w:t>）（</w:t>
            </w:r>
            <w:r>
              <w:rPr>
                <w:rFonts w:ascii="Calibri" w:hAnsi="Calibri" w:cs="Times New Roman"/>
                <w:kern w:val="0"/>
                <w:sz w:val="18"/>
                <w:szCs w:val="18"/>
              </w:rPr>
              <w:t>8</w:t>
            </w:r>
            <w:r>
              <w:rPr>
                <w:rFonts w:ascii="Calibri" w:hAnsi="Calibri" w:cs="Times New Roman"/>
                <w:kern w:val="0"/>
                <w:sz w:val="18"/>
                <w:szCs w:val="18"/>
              </w:rPr>
              <w:t>）</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数据描述</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第</w:t>
            </w:r>
            <w:r>
              <w:rPr>
                <w:rFonts w:ascii="Calibri" w:hAnsi="Calibri" w:cs="Times New Roman"/>
                <w:kern w:val="0"/>
                <w:sz w:val="18"/>
                <w:szCs w:val="18"/>
              </w:rPr>
              <w:t>y</w:t>
            </w:r>
            <w:r>
              <w:rPr>
                <w:rFonts w:ascii="Calibri" w:hAnsi="Calibri" w:cs="Times New Roman"/>
                <w:kern w:val="0"/>
                <w:sz w:val="18"/>
                <w:szCs w:val="18"/>
              </w:rPr>
              <w:t>期新能源汽车充电并出行所用电量</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数据来源</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proofErr w:type="gramStart"/>
            <w:r>
              <w:rPr>
                <w:rFonts w:ascii="Calibri" w:hAnsi="Calibri" w:cs="Times New Roman"/>
                <w:kern w:val="0"/>
                <w:sz w:val="18"/>
                <w:szCs w:val="18"/>
              </w:rPr>
              <w:t>国网湖北省</w:t>
            </w:r>
            <w:proofErr w:type="gramEnd"/>
            <w:r>
              <w:rPr>
                <w:rFonts w:ascii="Calibri" w:hAnsi="Calibri" w:cs="Times New Roman"/>
                <w:kern w:val="0"/>
                <w:sz w:val="18"/>
                <w:szCs w:val="18"/>
              </w:rPr>
              <w:t>电力有限公司统计数据</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数据单位</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kWh</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监测点要求</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个人充电</w:t>
            </w:r>
            <w:proofErr w:type="gramStart"/>
            <w:r>
              <w:rPr>
                <w:rFonts w:ascii="Calibri" w:hAnsi="Calibri" w:cs="Times New Roman"/>
                <w:kern w:val="0"/>
                <w:sz w:val="18"/>
                <w:szCs w:val="18"/>
              </w:rPr>
              <w:t>桩采用国网</w:t>
            </w:r>
            <w:proofErr w:type="gramEnd"/>
            <w:r>
              <w:rPr>
                <w:rFonts w:ascii="Calibri" w:hAnsi="Calibri" w:cs="Times New Roman"/>
                <w:kern w:val="0"/>
                <w:sz w:val="18"/>
                <w:szCs w:val="18"/>
              </w:rPr>
              <w:t>湖北省电力有限公司的用电采集信息系统进行监测；公共充电</w:t>
            </w:r>
            <w:proofErr w:type="gramStart"/>
            <w:r>
              <w:rPr>
                <w:rFonts w:ascii="Calibri" w:hAnsi="Calibri" w:cs="Times New Roman"/>
                <w:kern w:val="0"/>
                <w:sz w:val="18"/>
                <w:szCs w:val="18"/>
              </w:rPr>
              <w:t>桩采用</w:t>
            </w:r>
            <w:proofErr w:type="gramEnd"/>
            <w:r>
              <w:rPr>
                <w:rFonts w:ascii="Calibri" w:hAnsi="Calibri" w:cs="Times New Roman"/>
                <w:kern w:val="0"/>
                <w:sz w:val="18"/>
                <w:szCs w:val="18"/>
              </w:rPr>
              <w:t>充电服务平台信息采集系统进行监测。</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监测仪表要求</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符合</w:t>
            </w:r>
            <w:r>
              <w:rPr>
                <w:rFonts w:ascii="Calibri" w:hAnsi="Calibri" w:cs="Times New Roman"/>
                <w:kern w:val="0"/>
                <w:sz w:val="18"/>
                <w:szCs w:val="18"/>
              </w:rPr>
              <w:t>Q/GDW10827-2020</w:t>
            </w:r>
            <w:r>
              <w:rPr>
                <w:rFonts w:ascii="Calibri" w:hAnsi="Calibri" w:cs="Times New Roman"/>
                <w:kern w:val="0"/>
                <w:sz w:val="18"/>
                <w:szCs w:val="18"/>
              </w:rPr>
              <w:t>《</w:t>
            </w:r>
            <w:r>
              <w:rPr>
                <w:rFonts w:ascii="Calibri" w:hAnsi="Calibri" w:cs="Times New Roman"/>
                <w:kern w:val="0"/>
                <w:sz w:val="18"/>
                <w:szCs w:val="18"/>
              </w:rPr>
              <w:t>2020</w:t>
            </w:r>
            <w:r>
              <w:rPr>
                <w:rFonts w:ascii="Calibri" w:hAnsi="Calibri" w:cs="Times New Roman"/>
                <w:kern w:val="0"/>
                <w:sz w:val="18"/>
                <w:szCs w:val="18"/>
              </w:rPr>
              <w:t>规范三相智能电能表技术规范》等标准，电表应为充电桩的专用电表，不包含其他类型的用电。</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监测程序与方法要求</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对于个人充电桩，充电量</w:t>
            </w:r>
            <w:proofErr w:type="gramStart"/>
            <w:r>
              <w:rPr>
                <w:rFonts w:ascii="Calibri" w:hAnsi="Calibri" w:cs="Times New Roman"/>
                <w:kern w:val="0"/>
                <w:sz w:val="18"/>
                <w:szCs w:val="18"/>
              </w:rPr>
              <w:t>由国网湖北省</w:t>
            </w:r>
            <w:proofErr w:type="gramEnd"/>
            <w:r>
              <w:rPr>
                <w:rFonts w:ascii="Calibri" w:hAnsi="Calibri" w:cs="Times New Roman"/>
                <w:kern w:val="0"/>
                <w:sz w:val="18"/>
                <w:szCs w:val="18"/>
              </w:rPr>
              <w:t>电力公司武汉供电公司记录并通过用电采集</w:t>
            </w:r>
            <w:proofErr w:type="gramStart"/>
            <w:r>
              <w:rPr>
                <w:rFonts w:ascii="Calibri" w:hAnsi="Calibri" w:cs="Times New Roman"/>
                <w:kern w:val="0"/>
                <w:sz w:val="18"/>
                <w:szCs w:val="18"/>
              </w:rPr>
              <w:t>信息系统向碳普惠</w:t>
            </w:r>
            <w:proofErr w:type="gramEnd"/>
            <w:r>
              <w:rPr>
                <w:rFonts w:ascii="Calibri" w:hAnsi="Calibri" w:cs="Times New Roman"/>
                <w:kern w:val="0"/>
                <w:sz w:val="18"/>
                <w:szCs w:val="18"/>
              </w:rPr>
              <w:t>平台传输数据；对于公共充电站</w:t>
            </w:r>
            <w:r>
              <w:rPr>
                <w:rFonts w:ascii="Calibri" w:hAnsi="Calibri" w:cs="Times New Roman"/>
                <w:kern w:val="0"/>
                <w:sz w:val="18"/>
                <w:szCs w:val="18"/>
              </w:rPr>
              <w:t>/</w:t>
            </w:r>
            <w:r>
              <w:rPr>
                <w:rFonts w:ascii="Calibri" w:hAnsi="Calibri" w:cs="Times New Roman"/>
                <w:kern w:val="0"/>
                <w:sz w:val="18"/>
                <w:szCs w:val="18"/>
              </w:rPr>
              <w:t>桩，充电量数据由充电服务平台信息采集系统统一管理</w:t>
            </w:r>
            <w:proofErr w:type="gramStart"/>
            <w:r>
              <w:rPr>
                <w:rFonts w:ascii="Calibri" w:hAnsi="Calibri" w:cs="Times New Roman"/>
                <w:kern w:val="0"/>
                <w:sz w:val="18"/>
                <w:szCs w:val="18"/>
              </w:rPr>
              <w:t>并向碳普惠</w:t>
            </w:r>
            <w:proofErr w:type="gramEnd"/>
            <w:r>
              <w:rPr>
                <w:rFonts w:ascii="Calibri" w:hAnsi="Calibri" w:cs="Times New Roman"/>
                <w:kern w:val="0"/>
                <w:sz w:val="18"/>
                <w:szCs w:val="18"/>
              </w:rPr>
              <w:t>平台传输数据。</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监测频次与记录要求</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碳普惠行为实施过程全程监测，以充电枪插入新能源汽车开始充电为起始点，以充电完成（即断开向新能源汽车供电）时间为结束点，按次统计充电量。</w:t>
            </w:r>
          </w:p>
        </w:tc>
      </w:tr>
      <w:tr w:rsidR="00015CF3" w:rsidTr="005E4CFD">
        <w:trPr>
          <w:trHeight w:val="40"/>
        </w:trPr>
        <w:tc>
          <w:tcPr>
            <w:tcW w:w="183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lastRenderedPageBreak/>
              <w:t>质量保证</w:t>
            </w:r>
            <w:r>
              <w:rPr>
                <w:rFonts w:ascii="Calibri" w:hAnsi="Calibri" w:cs="Times New Roman"/>
                <w:kern w:val="0"/>
                <w:sz w:val="18"/>
                <w:szCs w:val="18"/>
              </w:rPr>
              <w:t>/</w:t>
            </w:r>
            <w:r>
              <w:rPr>
                <w:rFonts w:ascii="Calibri" w:hAnsi="Calibri" w:cs="Times New Roman"/>
                <w:kern w:val="0"/>
                <w:sz w:val="18"/>
                <w:szCs w:val="18"/>
              </w:rPr>
              <w:t>质量控制程序要求</w:t>
            </w:r>
          </w:p>
        </w:tc>
        <w:tc>
          <w:tcPr>
            <w:tcW w:w="6458" w:type="dxa"/>
          </w:tcPr>
          <w:p w:rsidR="00015CF3" w:rsidRDefault="00000000">
            <w:pPr>
              <w:pStyle w:val="afff1"/>
              <w:spacing w:line="340" w:lineRule="exact"/>
              <w:jc w:val="both"/>
              <w:rPr>
                <w:rFonts w:ascii="Calibri" w:hAnsi="Calibri" w:cs="Times New Roman"/>
                <w:kern w:val="0"/>
                <w:sz w:val="18"/>
                <w:szCs w:val="18"/>
              </w:rPr>
            </w:pPr>
            <w:proofErr w:type="gramStart"/>
            <w:r>
              <w:rPr>
                <w:rFonts w:ascii="Calibri" w:hAnsi="Calibri" w:cs="Times New Roman"/>
                <w:kern w:val="0"/>
                <w:sz w:val="18"/>
                <w:szCs w:val="18"/>
              </w:rPr>
              <w:t>国网湖北省</w:t>
            </w:r>
            <w:proofErr w:type="gramEnd"/>
            <w:r>
              <w:rPr>
                <w:rFonts w:ascii="Calibri" w:hAnsi="Calibri" w:cs="Times New Roman"/>
                <w:kern w:val="0"/>
                <w:sz w:val="18"/>
                <w:szCs w:val="18"/>
              </w:rPr>
              <w:t>电力有限公司的用电采集信息系统支持居民电表设备广泛接入、高频采集、全面感知，确保数据具有可追溯、不可篡改的唯一性和真实性。公共充电服务平台信息采集系统确保数据的可追溯、不可篡改的唯一性和真实性。</w:t>
            </w:r>
          </w:p>
        </w:tc>
      </w:tr>
      <w:tr w:rsidR="00015CF3" w:rsidTr="005E4CFD">
        <w:trPr>
          <w:trHeight w:val="40"/>
        </w:trPr>
        <w:tc>
          <w:tcPr>
            <w:tcW w:w="1838" w:type="dxa"/>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数据用途</w:t>
            </w:r>
          </w:p>
        </w:tc>
        <w:tc>
          <w:tcPr>
            <w:tcW w:w="6458" w:type="dxa"/>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用于计算基准线排放</w:t>
            </w:r>
            <m:oMath>
              <m:r>
                <w:rPr>
                  <w:rFonts w:ascii="Cambria Math" w:hAnsi="Cambria Math" w:cs="Times New Roman"/>
                  <w:kern w:val="0"/>
                  <w:sz w:val="18"/>
                  <w:szCs w:val="18"/>
                </w:rPr>
                <m:t>B</m:t>
              </m:r>
              <m:sSub>
                <m:sSubPr>
                  <m:ctrlPr>
                    <w:rPr>
                      <w:rFonts w:ascii="Cambria Math" w:hAnsi="Cambria Math" w:cs="Times New Roman"/>
                      <w:kern w:val="0"/>
                      <w:sz w:val="18"/>
                      <w:szCs w:val="18"/>
                    </w:rPr>
                  </m:ctrlPr>
                </m:sSubPr>
                <m:e>
                  <m:r>
                    <w:rPr>
                      <w:rFonts w:ascii="Cambria Math" w:hAnsi="Cambria Math" w:cs="Times New Roman"/>
                      <w:kern w:val="0"/>
                      <w:sz w:val="18"/>
                      <w:szCs w:val="18"/>
                    </w:rPr>
                    <m:t>E</m:t>
                  </m:r>
                </m:e>
                <m:sub>
                  <m:r>
                    <w:rPr>
                      <w:rFonts w:ascii="Cambria Math" w:hAnsi="Cambria Math" w:cs="Times New Roman"/>
                      <w:kern w:val="0"/>
                      <w:sz w:val="18"/>
                      <w:szCs w:val="18"/>
                    </w:rPr>
                    <m:t>y</m:t>
                  </m:r>
                </m:sub>
              </m:sSub>
            </m:oMath>
            <w:r>
              <w:rPr>
                <w:rFonts w:ascii="Calibri" w:hAnsi="Calibri" w:cs="Times New Roman"/>
                <w:kern w:val="0"/>
                <w:sz w:val="18"/>
                <w:szCs w:val="18"/>
              </w:rPr>
              <w:t>和</w:t>
            </w:r>
            <w:proofErr w:type="gramStart"/>
            <w:r>
              <w:rPr>
                <w:rFonts w:ascii="Calibri" w:hAnsi="Calibri" w:cs="Times New Roman"/>
                <w:kern w:val="0"/>
                <w:sz w:val="18"/>
                <w:szCs w:val="18"/>
              </w:rPr>
              <w:t>碳普惠</w:t>
            </w:r>
            <w:proofErr w:type="gramEnd"/>
            <w:r>
              <w:rPr>
                <w:rFonts w:ascii="Calibri" w:hAnsi="Calibri" w:cs="Times New Roman"/>
                <w:kern w:val="0"/>
                <w:sz w:val="18"/>
                <w:szCs w:val="18"/>
              </w:rPr>
              <w:t>行为排放量</w:t>
            </w:r>
            <m:oMath>
              <m:sSub>
                <m:sSubPr>
                  <m:ctrlPr>
                    <w:rPr>
                      <w:rFonts w:ascii="Cambria Math" w:hAnsi="Cambria Math" w:cs="Times New Roman"/>
                      <w:kern w:val="0"/>
                      <w:sz w:val="18"/>
                      <w:szCs w:val="18"/>
                    </w:rPr>
                  </m:ctrlPr>
                </m:sSubPr>
                <m:e>
                  <m:r>
                    <w:rPr>
                      <w:rFonts w:ascii="Cambria Math" w:hAnsi="Cambria Math" w:cs="Times New Roman"/>
                      <w:kern w:val="0"/>
                      <w:sz w:val="18"/>
                      <w:szCs w:val="18"/>
                    </w:rPr>
                    <m:t>PE</m:t>
                  </m:r>
                </m:e>
                <m:sub>
                  <m:r>
                    <w:rPr>
                      <w:rFonts w:ascii="Cambria Math" w:hAnsi="Cambria Math" w:cs="Times New Roman"/>
                      <w:kern w:val="0"/>
                      <w:sz w:val="18"/>
                      <w:szCs w:val="18"/>
                    </w:rPr>
                    <m:t>y</m:t>
                  </m:r>
                </m:sub>
              </m:sSub>
            </m:oMath>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备注</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w:t>
            </w:r>
            <w:r>
              <w:rPr>
                <w:rFonts w:ascii="Calibri" w:hAnsi="Calibri" w:cs="Times New Roman"/>
                <w:kern w:val="0"/>
                <w:sz w:val="18"/>
                <w:szCs w:val="18"/>
              </w:rPr>
              <w:t>1</w:t>
            </w:r>
            <w:r>
              <w:rPr>
                <w:rFonts w:ascii="Calibri" w:hAnsi="Calibri" w:cs="Times New Roman"/>
                <w:kern w:val="0"/>
                <w:sz w:val="18"/>
                <w:szCs w:val="18"/>
              </w:rPr>
              <w:t>）</w:t>
            </w:r>
            <w:proofErr w:type="gramStart"/>
            <w:r>
              <w:rPr>
                <w:rFonts w:ascii="Calibri" w:hAnsi="Calibri" w:cs="Times New Roman"/>
                <w:kern w:val="0"/>
                <w:sz w:val="18"/>
                <w:szCs w:val="18"/>
              </w:rPr>
              <w:t>国网湖北省</w:t>
            </w:r>
            <w:proofErr w:type="gramEnd"/>
            <w:r>
              <w:rPr>
                <w:rFonts w:ascii="Calibri" w:hAnsi="Calibri" w:cs="Times New Roman"/>
                <w:kern w:val="0"/>
                <w:sz w:val="18"/>
                <w:szCs w:val="18"/>
              </w:rPr>
              <w:t>电力公司武汉供电公司校验充电桩监测计量的电表是否属于家用以及充电桩专用电表；</w:t>
            </w:r>
          </w:p>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w:t>
            </w:r>
            <w:r>
              <w:rPr>
                <w:rFonts w:ascii="Calibri" w:hAnsi="Calibri" w:cs="Times New Roman"/>
                <w:kern w:val="0"/>
                <w:sz w:val="18"/>
                <w:szCs w:val="18"/>
              </w:rPr>
              <w:t>2</w:t>
            </w:r>
            <w:r>
              <w:rPr>
                <w:rFonts w:ascii="Calibri" w:hAnsi="Calibri" w:cs="Times New Roman"/>
                <w:kern w:val="0"/>
                <w:sz w:val="18"/>
                <w:szCs w:val="18"/>
              </w:rPr>
              <w:t>）对于可外接充电式混合动力汽车，仅计入其经</w:t>
            </w:r>
            <w:proofErr w:type="gramStart"/>
            <w:r>
              <w:rPr>
                <w:rFonts w:ascii="Calibri" w:hAnsi="Calibri" w:cs="Times New Roman"/>
                <w:kern w:val="0"/>
                <w:sz w:val="18"/>
                <w:szCs w:val="18"/>
              </w:rPr>
              <w:t>充电桩所充电</w:t>
            </w:r>
            <w:proofErr w:type="gramEnd"/>
            <w:r>
              <w:rPr>
                <w:rFonts w:ascii="Calibri" w:hAnsi="Calibri" w:cs="Times New Roman"/>
                <w:kern w:val="0"/>
                <w:sz w:val="18"/>
                <w:szCs w:val="18"/>
              </w:rPr>
              <w:t>量。</w:t>
            </w:r>
          </w:p>
        </w:tc>
      </w:tr>
    </w:tbl>
    <w:p w:rsidR="00015CF3" w:rsidRDefault="00000000">
      <w:pPr>
        <w:pStyle w:val="ae"/>
        <w:spacing w:beforeLines="50" w:before="156" w:afterLines="50" w:after="156"/>
        <w:ind w:firstLineChars="0" w:firstLine="0"/>
        <w:jc w:val="center"/>
        <w:rPr>
          <w:rFonts w:ascii="黑体" w:eastAsia="黑体" w:hAnsi="黑体" w:hint="eastAsia"/>
        </w:rPr>
      </w:pPr>
      <w:r>
        <w:rPr>
          <w:rFonts w:ascii="黑体" w:eastAsia="黑体" w:hAnsi="黑体" w:cs="Times New Roman"/>
          <w:sz w:val="21"/>
          <w:szCs w:val="21"/>
        </w:rPr>
        <w:t>表</w:t>
      </w:r>
      <w:r>
        <w:rPr>
          <w:rFonts w:ascii="Arial" w:eastAsia="黑体" w:hAnsi="Arial" w:cs="Times New Roman" w:hint="eastAsia"/>
          <w:sz w:val="21"/>
          <w:szCs w:val="21"/>
        </w:rPr>
        <w:t>15</w:t>
      </w:r>
      <w:r>
        <w:rPr>
          <w:rFonts w:ascii="黑体" w:eastAsia="黑体" w:hAnsi="黑体" w:cs="Times New Roman" w:hint="eastAsia"/>
          <w:sz w:val="21"/>
          <w:szCs w:val="21"/>
        </w:rPr>
        <w:t xml:space="preserve"> </w:t>
      </w:r>
      <w:r>
        <w:rPr>
          <w:rFonts w:ascii="黑体" w:eastAsia="黑体" w:hAnsi="黑体" w:cs="Times New Roman"/>
          <w:i/>
          <w:iCs/>
          <w:sz w:val="21"/>
          <w:szCs w:val="21"/>
        </w:rPr>
        <w:t>D</w:t>
      </w:r>
      <w:r>
        <w:rPr>
          <w:rFonts w:ascii="黑体" w:eastAsia="黑体" w:hAnsi="黑体" w:cs="Times New Roman"/>
          <w:i/>
          <w:iCs/>
          <w:sz w:val="21"/>
          <w:szCs w:val="21"/>
          <w:vertAlign w:val="subscript"/>
        </w:rPr>
        <w:t>y</w:t>
      </w:r>
      <w:r>
        <w:rPr>
          <w:rFonts w:ascii="黑体" w:eastAsia="黑体" w:hAnsi="黑体" w:cs="Times New Roman"/>
          <w:sz w:val="21"/>
          <w:szCs w:val="21"/>
        </w:rPr>
        <w:t>的技术内容和确定方法</w:t>
      </w:r>
    </w:p>
    <w:tbl>
      <w:tblPr>
        <w:tblStyle w:val="aff7"/>
        <w:tblW w:w="0" w:type="auto"/>
        <w:tblLook w:val="04A0" w:firstRow="1" w:lastRow="0" w:firstColumn="1" w:lastColumn="0" w:noHBand="0" w:noVBand="1"/>
      </w:tblPr>
      <w:tblGrid>
        <w:gridCol w:w="1838"/>
        <w:gridCol w:w="6458"/>
      </w:tblGrid>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w:t>
            </w:r>
            <w:r>
              <w:rPr>
                <w:rFonts w:ascii="Calibri" w:hAnsi="Calibri" w:cs="Times New Roman"/>
                <w:kern w:val="0"/>
                <w:sz w:val="18"/>
                <w:szCs w:val="18"/>
              </w:rPr>
              <w:t>/</w:t>
            </w:r>
            <w:r>
              <w:rPr>
                <w:rFonts w:ascii="Calibri" w:hAnsi="Calibri" w:cs="Times New Roman"/>
                <w:kern w:val="0"/>
                <w:sz w:val="18"/>
                <w:szCs w:val="18"/>
              </w:rPr>
              <w:t>参数</w:t>
            </w:r>
          </w:p>
        </w:tc>
        <w:tc>
          <w:tcPr>
            <w:tcW w:w="6458" w:type="dxa"/>
            <w:vAlign w:val="center"/>
          </w:tcPr>
          <w:p w:rsidR="00015CF3" w:rsidRDefault="00000000">
            <w:pPr>
              <w:pStyle w:val="afff1"/>
              <w:spacing w:line="340" w:lineRule="exact"/>
              <w:jc w:val="both"/>
              <w:rPr>
                <w:rFonts w:ascii="Calibri" w:hAnsi="Calibri" w:cs="Times New Roman"/>
                <w:i/>
                <w:iCs/>
                <w:kern w:val="0"/>
                <w:sz w:val="18"/>
                <w:szCs w:val="18"/>
              </w:rPr>
            </w:pPr>
            <w:r>
              <w:rPr>
                <w:rFonts w:ascii="Calibri" w:hAnsi="Calibri" w:cs="Times New Roman"/>
                <w:i/>
                <w:iCs/>
                <w:kern w:val="0"/>
                <w:sz w:val="18"/>
                <w:szCs w:val="18"/>
              </w:rPr>
              <w:t>D</w:t>
            </w:r>
            <w:r>
              <w:rPr>
                <w:rFonts w:ascii="Calibri" w:hAnsi="Calibri" w:cs="Times New Roman"/>
                <w:i/>
                <w:iCs/>
                <w:kern w:val="0"/>
                <w:sz w:val="18"/>
                <w:szCs w:val="18"/>
                <w:vertAlign w:val="subscript"/>
              </w:rPr>
              <w:t>y</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应用的公式编号</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公式（</w:t>
            </w:r>
            <w:r>
              <w:rPr>
                <w:rFonts w:ascii="Calibri" w:hAnsi="Calibri" w:cs="Times New Roman"/>
                <w:kern w:val="0"/>
                <w:sz w:val="18"/>
                <w:szCs w:val="18"/>
              </w:rPr>
              <w:t>5</w:t>
            </w:r>
            <w:r>
              <w:rPr>
                <w:rFonts w:ascii="Calibri" w:hAnsi="Calibri" w:cs="Times New Roman"/>
                <w:kern w:val="0"/>
                <w:sz w:val="18"/>
                <w:szCs w:val="18"/>
              </w:rPr>
              <w:t>）（</w:t>
            </w:r>
            <w:r>
              <w:rPr>
                <w:rFonts w:ascii="Calibri" w:hAnsi="Calibri" w:cs="Times New Roman"/>
                <w:kern w:val="0"/>
                <w:sz w:val="18"/>
                <w:szCs w:val="18"/>
              </w:rPr>
              <w:t>7</w:t>
            </w:r>
            <w:r>
              <w:rPr>
                <w:rFonts w:ascii="Calibri" w:hAnsi="Calibri" w:cs="Times New Roman"/>
                <w:kern w:val="0"/>
                <w:sz w:val="18"/>
                <w:szCs w:val="18"/>
              </w:rPr>
              <w:t>）（</w:t>
            </w:r>
            <w:r>
              <w:rPr>
                <w:rFonts w:ascii="Calibri" w:hAnsi="Calibri" w:cs="Times New Roman"/>
                <w:kern w:val="0"/>
                <w:sz w:val="18"/>
                <w:szCs w:val="18"/>
              </w:rPr>
              <w:t>9</w:t>
            </w:r>
            <w:r>
              <w:rPr>
                <w:rFonts w:ascii="Calibri" w:hAnsi="Calibri" w:cs="Times New Roman"/>
                <w:kern w:val="0"/>
                <w:sz w:val="18"/>
                <w:szCs w:val="18"/>
              </w:rPr>
              <w:t>）</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数据描述</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proofErr w:type="gramStart"/>
            <w:r>
              <w:rPr>
                <w:rFonts w:ascii="Calibri" w:hAnsi="Calibri" w:cs="Times New Roman"/>
                <w:kern w:val="0"/>
                <w:sz w:val="18"/>
                <w:szCs w:val="18"/>
              </w:rPr>
              <w:t>用户第</w:t>
            </w:r>
            <w:proofErr w:type="gramEnd"/>
            <w:r>
              <w:rPr>
                <w:rFonts w:ascii="Calibri" w:hAnsi="Calibri" w:cs="Times New Roman"/>
                <w:kern w:val="0"/>
                <w:sz w:val="18"/>
                <w:szCs w:val="18"/>
              </w:rPr>
              <w:t>y</w:t>
            </w:r>
            <w:r>
              <w:rPr>
                <w:rFonts w:ascii="Calibri" w:hAnsi="Calibri" w:cs="Times New Roman"/>
                <w:kern w:val="0"/>
                <w:sz w:val="18"/>
                <w:szCs w:val="18"/>
              </w:rPr>
              <w:t>期营运车出行的总行</w:t>
            </w:r>
            <w:proofErr w:type="gramStart"/>
            <w:r>
              <w:rPr>
                <w:rFonts w:ascii="Calibri" w:hAnsi="Calibri" w:cs="Times New Roman"/>
                <w:kern w:val="0"/>
                <w:sz w:val="18"/>
                <w:szCs w:val="18"/>
              </w:rPr>
              <w:t>驶</w:t>
            </w:r>
            <w:proofErr w:type="gramEnd"/>
            <w:r>
              <w:rPr>
                <w:rFonts w:ascii="Calibri" w:hAnsi="Calibri" w:cs="Times New Roman"/>
                <w:kern w:val="0"/>
                <w:sz w:val="18"/>
                <w:szCs w:val="18"/>
              </w:rPr>
              <w:t>里程</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数据来源</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新能源乘用车搭载的移动设备数据采集和新能源汽车服务平台数据采集系统</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数据单位</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km</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监测点要求</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用户营运期间订单行程起止点距离</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监测仪表要求</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移动通讯设备的定位和导航模块或监控数据采集设备</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监测程序与方法要求</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通过移动设备获得驾驶员或乘客用户出行期间的经纬坐标，连续记录行驶里程；</w:t>
            </w:r>
            <w:proofErr w:type="gramStart"/>
            <w:r>
              <w:rPr>
                <w:rFonts w:ascii="Calibri" w:hAnsi="Calibri" w:cs="Times New Roman"/>
                <w:kern w:val="0"/>
                <w:sz w:val="18"/>
                <w:szCs w:val="18"/>
              </w:rPr>
              <w:t>基于车机系统</w:t>
            </w:r>
            <w:proofErr w:type="gramEnd"/>
            <w:r>
              <w:rPr>
                <w:rFonts w:ascii="Calibri" w:hAnsi="Calibri" w:cs="Times New Roman"/>
                <w:kern w:val="0"/>
                <w:sz w:val="18"/>
                <w:szCs w:val="18"/>
              </w:rPr>
              <w:t>的方法数据监测应符合</w:t>
            </w:r>
            <w:r>
              <w:rPr>
                <w:rFonts w:ascii="Calibri" w:hAnsi="Calibri" w:cs="Times New Roman"/>
                <w:kern w:val="0"/>
                <w:sz w:val="18"/>
                <w:szCs w:val="18"/>
              </w:rPr>
              <w:t>GB/T 32960</w:t>
            </w:r>
            <w:r>
              <w:rPr>
                <w:rFonts w:ascii="Calibri" w:hAnsi="Calibri" w:cs="Times New Roman"/>
                <w:kern w:val="0"/>
                <w:sz w:val="18"/>
                <w:szCs w:val="18"/>
              </w:rPr>
              <w:t>要求。</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监测频次与记录要求</w:t>
            </w:r>
          </w:p>
        </w:tc>
        <w:tc>
          <w:tcPr>
            <w:tcW w:w="6458" w:type="dxa"/>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每次新能源汽车行驶时实时记录所有用户的经纬坐标及行驶里程；</w:t>
            </w:r>
            <w:proofErr w:type="gramStart"/>
            <w:r>
              <w:rPr>
                <w:rFonts w:ascii="Calibri" w:hAnsi="Calibri" w:cs="Times New Roman"/>
                <w:kern w:val="0"/>
                <w:sz w:val="18"/>
                <w:szCs w:val="18"/>
              </w:rPr>
              <w:t>基于车机系统</w:t>
            </w:r>
            <w:proofErr w:type="gramEnd"/>
            <w:r>
              <w:rPr>
                <w:rFonts w:ascii="Calibri" w:hAnsi="Calibri" w:cs="Times New Roman"/>
                <w:kern w:val="0"/>
                <w:sz w:val="18"/>
                <w:szCs w:val="18"/>
              </w:rPr>
              <w:t>的方法连续监测，每日记录一次。</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质量保证</w:t>
            </w:r>
            <w:r>
              <w:rPr>
                <w:rFonts w:ascii="Calibri" w:hAnsi="Calibri" w:cs="Times New Roman"/>
                <w:kern w:val="0"/>
                <w:sz w:val="18"/>
                <w:szCs w:val="18"/>
              </w:rPr>
              <w:t>/</w:t>
            </w:r>
            <w:r>
              <w:rPr>
                <w:rFonts w:ascii="Calibri" w:hAnsi="Calibri" w:cs="Times New Roman"/>
                <w:kern w:val="0"/>
                <w:sz w:val="18"/>
                <w:szCs w:val="18"/>
              </w:rPr>
              <w:t>质量控制程序要求</w:t>
            </w:r>
          </w:p>
        </w:tc>
        <w:tc>
          <w:tcPr>
            <w:tcW w:w="6458" w:type="dxa"/>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营运的新能源汽车服务平台应进行必要定位位置的校验，确保定位精度在移动设备的监测精度内；</w:t>
            </w:r>
            <w:proofErr w:type="gramStart"/>
            <w:r>
              <w:rPr>
                <w:rFonts w:ascii="Calibri" w:hAnsi="Calibri" w:cs="Times New Roman"/>
                <w:kern w:val="0"/>
                <w:sz w:val="18"/>
                <w:szCs w:val="18"/>
              </w:rPr>
              <w:t>基于车机系统</w:t>
            </w:r>
            <w:proofErr w:type="gramEnd"/>
            <w:r>
              <w:rPr>
                <w:rFonts w:ascii="Calibri" w:hAnsi="Calibri" w:cs="Times New Roman"/>
                <w:kern w:val="0"/>
                <w:sz w:val="18"/>
                <w:szCs w:val="18"/>
              </w:rPr>
              <w:t>的方法数据监测应符合</w:t>
            </w:r>
            <w:r>
              <w:rPr>
                <w:rFonts w:ascii="Calibri" w:hAnsi="Calibri" w:cs="Times New Roman"/>
                <w:kern w:val="0"/>
                <w:sz w:val="18"/>
                <w:szCs w:val="18"/>
              </w:rPr>
              <w:t>GB/T 32960</w:t>
            </w:r>
            <w:r>
              <w:rPr>
                <w:rFonts w:ascii="Calibri" w:hAnsi="Calibri" w:cs="Times New Roman"/>
                <w:kern w:val="0"/>
                <w:sz w:val="18"/>
                <w:szCs w:val="18"/>
              </w:rPr>
              <w:t>要求。</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数据用途</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用于计算搭乘新能源汽车出行的基准线和</w:t>
            </w:r>
            <w:proofErr w:type="gramStart"/>
            <w:r>
              <w:rPr>
                <w:rFonts w:ascii="Calibri" w:hAnsi="Calibri" w:cs="Times New Roman"/>
                <w:kern w:val="0"/>
                <w:sz w:val="18"/>
                <w:szCs w:val="18"/>
              </w:rPr>
              <w:t>碳普惠</w:t>
            </w:r>
            <w:proofErr w:type="gramEnd"/>
            <w:r>
              <w:rPr>
                <w:rFonts w:ascii="Calibri" w:hAnsi="Calibri" w:cs="Times New Roman"/>
                <w:kern w:val="0"/>
                <w:sz w:val="18"/>
                <w:szCs w:val="18"/>
              </w:rPr>
              <w:t>行为实施的碳排放</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备注</w:t>
            </w:r>
          </w:p>
        </w:tc>
        <w:tc>
          <w:tcPr>
            <w:tcW w:w="6458" w:type="dxa"/>
            <w:vAlign w:val="center"/>
          </w:tcPr>
          <w:p w:rsidR="00015CF3" w:rsidRDefault="00000000">
            <w:pPr>
              <w:pStyle w:val="afff1"/>
              <w:spacing w:line="340" w:lineRule="exact"/>
              <w:jc w:val="center"/>
              <w:rPr>
                <w:rFonts w:ascii="Calibri" w:hAnsi="Calibri" w:cs="Times New Roman"/>
                <w:kern w:val="0"/>
                <w:sz w:val="18"/>
                <w:szCs w:val="18"/>
              </w:rPr>
            </w:pPr>
            <w:r>
              <w:rPr>
                <w:rFonts w:ascii="Calibri" w:hAnsi="Calibri" w:cs="Times New Roman"/>
                <w:kern w:val="0"/>
                <w:sz w:val="18"/>
                <w:szCs w:val="18"/>
              </w:rPr>
              <w:t>-</w:t>
            </w:r>
          </w:p>
        </w:tc>
      </w:tr>
    </w:tbl>
    <w:p w:rsidR="00015CF3" w:rsidRDefault="00000000">
      <w:pPr>
        <w:pStyle w:val="a9"/>
        <w:spacing w:beforeLines="50" w:before="156" w:afterLines="50" w:after="156"/>
        <w:ind w:firstLineChars="0" w:firstLine="0"/>
        <w:jc w:val="center"/>
        <w:rPr>
          <w:rFonts w:cs="Times New Roman"/>
          <w:sz w:val="21"/>
        </w:rPr>
      </w:pPr>
      <w:bookmarkStart w:id="83" w:name="_Toc14684"/>
      <w:bookmarkStart w:id="84" w:name="_Toc161867205"/>
      <w:bookmarkStart w:id="85" w:name="_Toc161867141"/>
      <w:bookmarkStart w:id="86" w:name="_Hlk154240830"/>
      <w:r>
        <w:rPr>
          <w:rFonts w:cs="Times New Roman"/>
          <w:sz w:val="21"/>
        </w:rPr>
        <w:t>表</w:t>
      </w:r>
      <w:r>
        <w:rPr>
          <w:rFonts w:cs="Times New Roman" w:hint="eastAsia"/>
          <w:sz w:val="21"/>
        </w:rPr>
        <w:t xml:space="preserve">16 </w:t>
      </w:r>
      <w:proofErr w:type="spellStart"/>
      <w:r>
        <w:rPr>
          <w:rFonts w:cs="Times New Roman" w:hint="eastAsia"/>
          <w:i/>
          <w:iCs/>
          <w:sz w:val="21"/>
        </w:rPr>
        <w:t>C</w:t>
      </w:r>
      <w:r>
        <w:rPr>
          <w:rFonts w:cs="Times New Roman" w:hint="eastAsia"/>
          <w:i/>
          <w:iCs/>
          <w:sz w:val="21"/>
          <w:vertAlign w:val="subscript"/>
        </w:rPr>
        <w:t>wh</w:t>
      </w:r>
      <w:proofErr w:type="spellEnd"/>
      <w:r>
        <w:rPr>
          <w:rFonts w:cs="Times New Roman"/>
          <w:sz w:val="21"/>
        </w:rPr>
        <w:t>的技术内容和确定方法</w:t>
      </w:r>
    </w:p>
    <w:tbl>
      <w:tblPr>
        <w:tblStyle w:val="aff7"/>
        <w:tblW w:w="0" w:type="auto"/>
        <w:tblLook w:val="04A0" w:firstRow="1" w:lastRow="0" w:firstColumn="1" w:lastColumn="0" w:noHBand="0" w:noVBand="1"/>
      </w:tblPr>
      <w:tblGrid>
        <w:gridCol w:w="1838"/>
        <w:gridCol w:w="6458"/>
      </w:tblGrid>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w:t>
            </w:r>
            <w:r>
              <w:rPr>
                <w:rFonts w:ascii="Calibri" w:hAnsi="Calibri" w:cs="Times New Roman"/>
                <w:kern w:val="0"/>
                <w:sz w:val="18"/>
                <w:szCs w:val="18"/>
              </w:rPr>
              <w:t>/</w:t>
            </w:r>
            <w:r>
              <w:rPr>
                <w:rFonts w:ascii="Calibri" w:hAnsi="Calibri" w:cs="Times New Roman"/>
                <w:kern w:val="0"/>
                <w:sz w:val="18"/>
                <w:szCs w:val="18"/>
              </w:rPr>
              <w:t>参数</w:t>
            </w:r>
          </w:p>
        </w:tc>
        <w:tc>
          <w:tcPr>
            <w:tcW w:w="6458" w:type="dxa"/>
            <w:vAlign w:val="center"/>
          </w:tcPr>
          <w:p w:rsidR="00015CF3" w:rsidRDefault="00000000">
            <w:pPr>
              <w:pStyle w:val="afff1"/>
              <w:spacing w:line="340" w:lineRule="exact"/>
              <w:jc w:val="both"/>
              <w:rPr>
                <w:rFonts w:ascii="Calibri" w:hAnsi="Calibri" w:cs="Times New Roman"/>
                <w:i/>
                <w:iCs/>
                <w:kern w:val="0"/>
                <w:sz w:val="18"/>
                <w:szCs w:val="18"/>
              </w:rPr>
            </w:pPr>
            <w:proofErr w:type="spellStart"/>
            <w:r>
              <w:rPr>
                <w:rFonts w:ascii="Calibri" w:hAnsi="Calibri" w:cs="Times New Roman" w:hint="eastAsia"/>
                <w:i/>
                <w:iCs/>
                <w:kern w:val="0"/>
                <w:sz w:val="18"/>
                <w:szCs w:val="18"/>
              </w:rPr>
              <w:t>C</w:t>
            </w:r>
            <w:r>
              <w:rPr>
                <w:rFonts w:ascii="Calibri" w:hAnsi="Calibri" w:cs="Times New Roman" w:hint="eastAsia"/>
                <w:i/>
                <w:iCs/>
                <w:kern w:val="0"/>
                <w:sz w:val="18"/>
                <w:szCs w:val="18"/>
                <w:vertAlign w:val="subscript"/>
              </w:rPr>
              <w:t>wh</w:t>
            </w:r>
            <w:proofErr w:type="spellEnd"/>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应用的公式编号</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公式（</w:t>
            </w:r>
            <w:r>
              <w:rPr>
                <w:rFonts w:ascii="Calibri" w:hAnsi="Calibri" w:cs="Times New Roman" w:hint="eastAsia"/>
                <w:kern w:val="0"/>
                <w:sz w:val="18"/>
                <w:szCs w:val="18"/>
              </w:rPr>
              <w:t>3</w:t>
            </w:r>
            <w:r>
              <w:rPr>
                <w:rFonts w:ascii="Calibri" w:hAnsi="Calibri" w:cs="Times New Roman"/>
                <w:kern w:val="0"/>
                <w:sz w:val="18"/>
                <w:szCs w:val="18"/>
              </w:rPr>
              <w:t>）</w:t>
            </w:r>
            <w:r>
              <w:rPr>
                <w:rFonts w:ascii="Calibri" w:hAnsi="Calibri" w:cs="Times New Roman" w:hint="eastAsia"/>
                <w:kern w:val="0"/>
                <w:sz w:val="18"/>
                <w:szCs w:val="18"/>
              </w:rPr>
              <w:t>（</w:t>
            </w:r>
            <w:r>
              <w:rPr>
                <w:rFonts w:ascii="Calibri" w:hAnsi="Calibri" w:cs="Times New Roman" w:hint="eastAsia"/>
                <w:kern w:val="0"/>
                <w:sz w:val="18"/>
                <w:szCs w:val="18"/>
              </w:rPr>
              <w:t>8</w:t>
            </w:r>
            <w:r>
              <w:rPr>
                <w:rFonts w:ascii="Calibri" w:hAnsi="Calibri" w:cs="Times New Roman" w:hint="eastAsia"/>
                <w:kern w:val="0"/>
                <w:sz w:val="18"/>
                <w:szCs w:val="18"/>
              </w:rPr>
              <w:t>）</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数据描述</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hint="eastAsia"/>
                <w:kern w:val="0"/>
                <w:sz w:val="18"/>
                <w:szCs w:val="18"/>
              </w:rPr>
              <w:t>武汉行政区域内行驶里程折算因子，即武汉行政区域内行驶的里程与总行</w:t>
            </w:r>
            <w:proofErr w:type="gramStart"/>
            <w:r>
              <w:rPr>
                <w:rFonts w:ascii="Calibri" w:hAnsi="Calibri" w:cs="Times New Roman" w:hint="eastAsia"/>
                <w:kern w:val="0"/>
                <w:sz w:val="18"/>
                <w:szCs w:val="18"/>
              </w:rPr>
              <w:t>驶</w:t>
            </w:r>
            <w:proofErr w:type="gramEnd"/>
            <w:r>
              <w:rPr>
                <w:rFonts w:ascii="Calibri" w:hAnsi="Calibri" w:cs="Times New Roman" w:hint="eastAsia"/>
                <w:kern w:val="0"/>
                <w:sz w:val="18"/>
                <w:szCs w:val="18"/>
              </w:rPr>
              <w:t>里程的比重</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数据来源</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新能源乘用车搭载的移动设备数据采集和新能源汽车服务平台数据采集系统</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数据单位</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hint="eastAsia"/>
                <w:kern w:val="0"/>
                <w:sz w:val="18"/>
                <w:szCs w:val="18"/>
              </w:rPr>
              <w:t>无量纲</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监测点要求</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用户营运期间</w:t>
            </w:r>
            <w:r>
              <w:rPr>
                <w:rFonts w:ascii="Calibri" w:hAnsi="Calibri" w:cs="Times New Roman" w:hint="eastAsia"/>
                <w:kern w:val="0"/>
                <w:sz w:val="18"/>
                <w:szCs w:val="18"/>
              </w:rPr>
              <w:t>按武汉行政区域内外划分的位置</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监测仪表要求</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移动通讯设备的定位和导航模块或监控数据采集设备</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监测程序与方法要求</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通过移动设备获得驾驶员或乘客用户出行期间的经纬坐标，连续记录行驶里程；</w:t>
            </w:r>
            <w:proofErr w:type="gramStart"/>
            <w:r>
              <w:rPr>
                <w:rFonts w:ascii="Calibri" w:hAnsi="Calibri" w:cs="Times New Roman"/>
                <w:kern w:val="0"/>
                <w:sz w:val="18"/>
                <w:szCs w:val="18"/>
              </w:rPr>
              <w:t>基于车机系统</w:t>
            </w:r>
            <w:proofErr w:type="gramEnd"/>
            <w:r>
              <w:rPr>
                <w:rFonts w:ascii="Calibri" w:hAnsi="Calibri" w:cs="Times New Roman"/>
                <w:kern w:val="0"/>
                <w:sz w:val="18"/>
                <w:szCs w:val="18"/>
              </w:rPr>
              <w:t>的方法数据监测应符合</w:t>
            </w:r>
            <w:r>
              <w:rPr>
                <w:rFonts w:ascii="Calibri" w:hAnsi="Calibri" w:cs="Times New Roman"/>
                <w:kern w:val="0"/>
                <w:sz w:val="18"/>
                <w:szCs w:val="18"/>
              </w:rPr>
              <w:t>GB/T 32960</w:t>
            </w:r>
            <w:r>
              <w:rPr>
                <w:rFonts w:ascii="Calibri" w:hAnsi="Calibri" w:cs="Times New Roman"/>
                <w:kern w:val="0"/>
                <w:sz w:val="18"/>
                <w:szCs w:val="18"/>
              </w:rPr>
              <w:t>要求。</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监测频次与记录要求</w:t>
            </w:r>
          </w:p>
        </w:tc>
        <w:tc>
          <w:tcPr>
            <w:tcW w:w="6458" w:type="dxa"/>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每次新能源汽车行驶时实时记录所有用户</w:t>
            </w:r>
            <w:r>
              <w:rPr>
                <w:rFonts w:ascii="Calibri" w:hAnsi="Calibri" w:cs="Times New Roman" w:hint="eastAsia"/>
                <w:kern w:val="0"/>
                <w:sz w:val="18"/>
                <w:szCs w:val="18"/>
              </w:rPr>
              <w:t>按武汉行政区域内外划分</w:t>
            </w:r>
            <w:r>
              <w:rPr>
                <w:rFonts w:ascii="Calibri" w:hAnsi="Calibri" w:cs="Times New Roman"/>
                <w:kern w:val="0"/>
                <w:sz w:val="18"/>
                <w:szCs w:val="18"/>
              </w:rPr>
              <w:t>的经纬坐标及行驶里程；</w:t>
            </w:r>
            <w:proofErr w:type="gramStart"/>
            <w:r>
              <w:rPr>
                <w:rFonts w:ascii="Calibri" w:hAnsi="Calibri" w:cs="Times New Roman"/>
                <w:kern w:val="0"/>
                <w:sz w:val="18"/>
                <w:szCs w:val="18"/>
              </w:rPr>
              <w:t>基于车机系统</w:t>
            </w:r>
            <w:proofErr w:type="gramEnd"/>
            <w:r>
              <w:rPr>
                <w:rFonts w:ascii="Calibri" w:hAnsi="Calibri" w:cs="Times New Roman"/>
                <w:kern w:val="0"/>
                <w:sz w:val="18"/>
                <w:szCs w:val="18"/>
              </w:rPr>
              <w:t>的方法连续监测，每日记录一次。</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质量保证</w:t>
            </w:r>
            <w:r>
              <w:rPr>
                <w:rFonts w:ascii="Calibri" w:hAnsi="Calibri" w:cs="Times New Roman"/>
                <w:kern w:val="0"/>
                <w:sz w:val="18"/>
                <w:szCs w:val="18"/>
              </w:rPr>
              <w:t>/</w:t>
            </w:r>
            <w:r>
              <w:rPr>
                <w:rFonts w:ascii="Calibri" w:hAnsi="Calibri" w:cs="Times New Roman"/>
                <w:kern w:val="0"/>
                <w:sz w:val="18"/>
                <w:szCs w:val="18"/>
              </w:rPr>
              <w:t>质量控制程序要求</w:t>
            </w:r>
          </w:p>
        </w:tc>
        <w:tc>
          <w:tcPr>
            <w:tcW w:w="6458" w:type="dxa"/>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营运的新能源汽车服务平台应进行必要定位位置的校验，确保定位精度在移动设备的监测精度内；</w:t>
            </w:r>
            <w:proofErr w:type="gramStart"/>
            <w:r>
              <w:rPr>
                <w:rFonts w:ascii="Calibri" w:hAnsi="Calibri" w:cs="Times New Roman"/>
                <w:kern w:val="0"/>
                <w:sz w:val="18"/>
                <w:szCs w:val="18"/>
              </w:rPr>
              <w:t>基于车机系统</w:t>
            </w:r>
            <w:proofErr w:type="gramEnd"/>
            <w:r>
              <w:rPr>
                <w:rFonts w:ascii="Calibri" w:hAnsi="Calibri" w:cs="Times New Roman"/>
                <w:kern w:val="0"/>
                <w:sz w:val="18"/>
                <w:szCs w:val="18"/>
              </w:rPr>
              <w:t>的方法数据监测应符合</w:t>
            </w:r>
            <w:r>
              <w:rPr>
                <w:rFonts w:ascii="Calibri" w:hAnsi="Calibri" w:cs="Times New Roman"/>
                <w:kern w:val="0"/>
                <w:sz w:val="18"/>
                <w:szCs w:val="18"/>
              </w:rPr>
              <w:t>GB/T 32960</w:t>
            </w:r>
            <w:r>
              <w:rPr>
                <w:rFonts w:ascii="Calibri" w:hAnsi="Calibri" w:cs="Times New Roman"/>
                <w:kern w:val="0"/>
                <w:sz w:val="18"/>
                <w:szCs w:val="18"/>
              </w:rPr>
              <w:t>要求。</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lastRenderedPageBreak/>
              <w:t>数据用途</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r>
              <w:rPr>
                <w:rFonts w:ascii="Calibri" w:hAnsi="Calibri" w:cs="Times New Roman"/>
                <w:kern w:val="0"/>
                <w:sz w:val="18"/>
                <w:szCs w:val="18"/>
              </w:rPr>
              <w:t>用于计算搭乘新能源汽车出行的基准线和</w:t>
            </w:r>
            <w:proofErr w:type="gramStart"/>
            <w:r>
              <w:rPr>
                <w:rFonts w:ascii="Calibri" w:hAnsi="Calibri" w:cs="Times New Roman"/>
                <w:kern w:val="0"/>
                <w:sz w:val="18"/>
                <w:szCs w:val="18"/>
              </w:rPr>
              <w:t>碳普惠</w:t>
            </w:r>
            <w:proofErr w:type="gramEnd"/>
            <w:r>
              <w:rPr>
                <w:rFonts w:ascii="Calibri" w:hAnsi="Calibri" w:cs="Times New Roman"/>
                <w:kern w:val="0"/>
                <w:sz w:val="18"/>
                <w:szCs w:val="18"/>
              </w:rPr>
              <w:t>行为实施的碳排放</w:t>
            </w:r>
          </w:p>
        </w:tc>
      </w:tr>
      <w:tr w:rsidR="00015CF3" w:rsidTr="005E4CFD">
        <w:trPr>
          <w:trHeight w:val="40"/>
        </w:trPr>
        <w:tc>
          <w:tcPr>
            <w:tcW w:w="1838" w:type="dxa"/>
            <w:vAlign w:val="center"/>
          </w:tcPr>
          <w:p w:rsidR="00015CF3" w:rsidRDefault="00000000">
            <w:pPr>
              <w:pStyle w:val="afff1"/>
              <w:spacing w:line="340" w:lineRule="exact"/>
              <w:rPr>
                <w:rFonts w:ascii="Calibri" w:hAnsi="Calibri" w:cs="Times New Roman"/>
                <w:kern w:val="0"/>
                <w:sz w:val="18"/>
                <w:szCs w:val="18"/>
              </w:rPr>
            </w:pPr>
            <w:r>
              <w:rPr>
                <w:rFonts w:ascii="Calibri" w:hAnsi="Calibri" w:cs="Times New Roman"/>
                <w:kern w:val="0"/>
                <w:sz w:val="18"/>
                <w:szCs w:val="18"/>
              </w:rPr>
              <w:t>备注</w:t>
            </w:r>
          </w:p>
        </w:tc>
        <w:tc>
          <w:tcPr>
            <w:tcW w:w="6458" w:type="dxa"/>
            <w:vAlign w:val="center"/>
          </w:tcPr>
          <w:p w:rsidR="00015CF3" w:rsidRDefault="00000000">
            <w:pPr>
              <w:pStyle w:val="afff1"/>
              <w:spacing w:line="340" w:lineRule="exact"/>
              <w:jc w:val="both"/>
              <w:rPr>
                <w:rFonts w:ascii="Calibri" w:hAnsi="Calibri" w:cs="Times New Roman"/>
                <w:kern w:val="0"/>
                <w:sz w:val="18"/>
                <w:szCs w:val="18"/>
              </w:rPr>
            </w:pPr>
            <w:proofErr w:type="gramStart"/>
            <w:r>
              <w:rPr>
                <w:rFonts w:ascii="Calibri" w:hAnsi="Calibri" w:cs="Times New Roman" w:hint="eastAsia"/>
                <w:kern w:val="0"/>
                <w:sz w:val="18"/>
                <w:szCs w:val="18"/>
              </w:rPr>
              <w:t>当依据</w:t>
            </w:r>
            <w:proofErr w:type="gramEnd"/>
            <w:r>
              <w:rPr>
                <w:rFonts w:ascii="Calibri" w:hAnsi="Calibri" w:cs="Times New Roman" w:hint="eastAsia"/>
                <w:kern w:val="0"/>
                <w:sz w:val="18"/>
                <w:szCs w:val="18"/>
              </w:rPr>
              <w:t>充电量的计算无法精确监测汽车所充电量是否完全在武汉行政区域内行驶时，按照保守原则，取值</w:t>
            </w:r>
            <w:r>
              <w:rPr>
                <w:rFonts w:ascii="Calibri" w:hAnsi="Calibri" w:cs="Times New Roman" w:hint="eastAsia"/>
                <w:kern w:val="0"/>
                <w:sz w:val="18"/>
                <w:szCs w:val="18"/>
              </w:rPr>
              <w:t>0.9</w:t>
            </w:r>
            <w:r>
              <w:rPr>
                <w:rFonts w:ascii="Calibri" w:hAnsi="Calibri" w:cs="Times New Roman" w:hint="eastAsia"/>
                <w:kern w:val="0"/>
                <w:sz w:val="18"/>
                <w:szCs w:val="18"/>
              </w:rPr>
              <w:t>。</w:t>
            </w:r>
          </w:p>
        </w:tc>
      </w:tr>
    </w:tbl>
    <w:p w:rsidR="00015CF3" w:rsidRDefault="00000000">
      <w:pPr>
        <w:pStyle w:val="2"/>
        <w:spacing w:beforeLines="50" w:before="156" w:afterLines="50" w:after="156" w:line="240" w:lineRule="auto"/>
      </w:pPr>
      <w:bookmarkStart w:id="87" w:name="_Toc172909030"/>
      <w:r>
        <w:t xml:space="preserve">7.3 </w:t>
      </w:r>
      <w:r>
        <w:t>实施及监测的数据管理要求</w:t>
      </w:r>
      <w:bookmarkEnd w:id="83"/>
      <w:bookmarkEnd w:id="84"/>
      <w:bookmarkEnd w:id="85"/>
      <w:bookmarkEnd w:id="87"/>
    </w:p>
    <w:p w:rsidR="004B2F75" w:rsidRPr="004B2F75" w:rsidRDefault="004B2F75" w:rsidP="004B2F75">
      <w:pPr>
        <w:pStyle w:val="afc"/>
        <w:ind w:firstLine="420"/>
        <w:rPr>
          <w:rFonts w:ascii="Times New Roman"/>
          <w:color w:val="000000" w:themeColor="text1"/>
        </w:rPr>
      </w:pPr>
      <w:bookmarkStart w:id="88" w:name="_Toc172909033"/>
      <w:bookmarkStart w:id="89" w:name="_Hlk164769325"/>
      <w:bookmarkEnd w:id="86"/>
      <w:r w:rsidRPr="004B2F75">
        <w:rPr>
          <w:rFonts w:ascii="Times New Roman" w:hint="eastAsia"/>
          <w:color w:val="000000" w:themeColor="text1"/>
        </w:rPr>
        <w:t>1</w:t>
      </w:r>
      <w:r w:rsidRPr="004B2F75">
        <w:rPr>
          <w:rFonts w:ascii="Times New Roman" w:hint="eastAsia"/>
          <w:color w:val="000000" w:themeColor="text1"/>
        </w:rPr>
        <w:t>）与本方法学对应的碳普惠行为基础数据来源平台应当遵守相关法律法规，保护个人隐私，在用户授权允许的前提下，合法收集、使用、加工、传输用户的碳普惠行为数据。</w:t>
      </w:r>
    </w:p>
    <w:p w:rsidR="004B2F75" w:rsidRPr="004B2F75" w:rsidRDefault="004B2F75" w:rsidP="004B2F75">
      <w:pPr>
        <w:pStyle w:val="afc"/>
        <w:ind w:firstLine="420"/>
        <w:rPr>
          <w:rFonts w:ascii="Times New Roman"/>
          <w:color w:val="000000" w:themeColor="text1"/>
        </w:rPr>
      </w:pPr>
      <w:r w:rsidRPr="004B2F75">
        <w:rPr>
          <w:rFonts w:ascii="Times New Roman" w:hint="eastAsia"/>
          <w:color w:val="000000" w:themeColor="text1"/>
        </w:rPr>
        <w:t>2</w:t>
      </w:r>
      <w:r w:rsidRPr="004B2F75">
        <w:rPr>
          <w:rFonts w:ascii="Times New Roman" w:hint="eastAsia"/>
          <w:color w:val="000000" w:themeColor="text1"/>
        </w:rPr>
        <w:t>）碳普惠行为基础数据来源平台应对碳普惠行为分用户、分订单记录与储存，并确保数据具备真实、唯一、可追溯、不可篡改等特性。</w:t>
      </w:r>
    </w:p>
    <w:p w:rsidR="004B2F75" w:rsidRPr="004B2F75" w:rsidRDefault="004B2F75" w:rsidP="004B2F75">
      <w:pPr>
        <w:pStyle w:val="afc"/>
        <w:ind w:firstLine="420"/>
        <w:rPr>
          <w:rFonts w:ascii="Times New Roman"/>
          <w:color w:val="000000" w:themeColor="text1"/>
        </w:rPr>
      </w:pPr>
      <w:r w:rsidRPr="004B2F75">
        <w:rPr>
          <w:rFonts w:ascii="Times New Roman" w:hint="eastAsia"/>
          <w:color w:val="000000" w:themeColor="text1"/>
        </w:rPr>
        <w:t>3</w:t>
      </w:r>
      <w:r w:rsidRPr="004B2F75">
        <w:rPr>
          <w:rFonts w:ascii="Times New Roman" w:hint="eastAsia"/>
          <w:color w:val="000000" w:themeColor="text1"/>
        </w:rPr>
        <w:t>）碳普惠行为基础数据来源平台应避免环境权益的重复申请，及减排量重复计算。</w:t>
      </w:r>
    </w:p>
    <w:p w:rsidR="004B2F75" w:rsidRDefault="004B2F75" w:rsidP="004B2F75">
      <w:pPr>
        <w:pStyle w:val="afc"/>
        <w:ind w:firstLine="420"/>
        <w:rPr>
          <w:rFonts w:ascii="Times New Roman"/>
          <w:color w:val="000000" w:themeColor="text1"/>
        </w:rPr>
      </w:pPr>
      <w:r w:rsidRPr="004B2F75">
        <w:rPr>
          <w:rFonts w:ascii="Times New Roman" w:hint="eastAsia"/>
          <w:color w:val="000000" w:themeColor="text1"/>
        </w:rPr>
        <w:t>4</w:t>
      </w:r>
      <w:r w:rsidRPr="004B2F75">
        <w:rPr>
          <w:rFonts w:ascii="Times New Roman" w:hint="eastAsia"/>
          <w:color w:val="000000" w:themeColor="text1"/>
        </w:rPr>
        <w:t>）碳普惠行为基础数据来源</w:t>
      </w:r>
      <w:proofErr w:type="gramStart"/>
      <w:r w:rsidRPr="004B2F75">
        <w:rPr>
          <w:rFonts w:ascii="Times New Roman" w:hint="eastAsia"/>
          <w:color w:val="000000" w:themeColor="text1"/>
        </w:rPr>
        <w:t>平台及碳普惠</w:t>
      </w:r>
      <w:proofErr w:type="gramEnd"/>
      <w:r w:rsidRPr="004B2F75">
        <w:rPr>
          <w:rFonts w:ascii="Times New Roman" w:hint="eastAsia"/>
          <w:color w:val="000000" w:themeColor="text1"/>
        </w:rPr>
        <w:t>平台应对所有监测数据进行存档、备份，并至少保存</w:t>
      </w:r>
      <w:r w:rsidRPr="004B2F75">
        <w:rPr>
          <w:rFonts w:ascii="Times New Roman" w:hint="eastAsia"/>
          <w:color w:val="000000" w:themeColor="text1"/>
        </w:rPr>
        <w:t>3</w:t>
      </w:r>
      <w:r w:rsidRPr="004B2F75">
        <w:rPr>
          <w:rFonts w:ascii="Times New Roman" w:hint="eastAsia"/>
          <w:color w:val="000000" w:themeColor="text1"/>
        </w:rPr>
        <w:t>年。除法律、行政法规等另有规定外，未经用户同意，平台不得将数据提供给第三方。</w:t>
      </w:r>
    </w:p>
    <w:p w:rsidR="00015CF3" w:rsidRDefault="00000000">
      <w:pPr>
        <w:pStyle w:val="11"/>
        <w:spacing w:before="312" w:after="312"/>
        <w:ind w:left="365" w:hanging="365"/>
      </w:pPr>
      <w:r>
        <w:t xml:space="preserve">8 </w:t>
      </w:r>
      <w:r>
        <w:t>方法学编制单位</w:t>
      </w:r>
      <w:bookmarkEnd w:id="88"/>
    </w:p>
    <w:p w:rsidR="00015CF3" w:rsidRDefault="00000000">
      <w:pPr>
        <w:pStyle w:val="afc"/>
        <w:ind w:firstLine="420"/>
        <w:rPr>
          <w:rFonts w:ascii="Times New Roman"/>
        </w:rPr>
      </w:pPr>
      <w:bookmarkStart w:id="90" w:name="_Hlk164770327"/>
      <w:r>
        <w:rPr>
          <w:rFonts w:ascii="Times New Roman"/>
        </w:rPr>
        <w:t>在本方法学编制工作中，</w:t>
      </w:r>
      <w:proofErr w:type="gramStart"/>
      <w:r>
        <w:rPr>
          <w:rFonts w:ascii="Times New Roman"/>
        </w:rPr>
        <w:t>国网电动汽车</w:t>
      </w:r>
      <w:proofErr w:type="gramEnd"/>
      <w:r>
        <w:rPr>
          <w:rFonts w:ascii="Times New Roman"/>
        </w:rPr>
        <w:t>服务湖北有限公司、北京桔行科技有限</w:t>
      </w:r>
      <w:r>
        <w:rPr>
          <w:rFonts w:ascii="Times New Roman" w:hint="eastAsia"/>
        </w:rPr>
        <w:t>公司</w:t>
      </w:r>
      <w:r>
        <w:rPr>
          <w:rFonts w:ascii="Times New Roman"/>
        </w:rPr>
        <w:t>、</w:t>
      </w:r>
      <w:proofErr w:type="gramStart"/>
      <w:r>
        <w:rPr>
          <w:rFonts w:ascii="Times New Roman"/>
        </w:rPr>
        <w:t>国网湖北省</w:t>
      </w:r>
      <w:proofErr w:type="gramEnd"/>
      <w:r>
        <w:rPr>
          <w:rFonts w:ascii="Times New Roman"/>
        </w:rPr>
        <w:t>电力</w:t>
      </w:r>
      <w:r>
        <w:rPr>
          <w:rFonts w:ascii="Times New Roman" w:hint="eastAsia"/>
        </w:rPr>
        <w:t>有限</w:t>
      </w:r>
      <w:r>
        <w:rPr>
          <w:rFonts w:ascii="Times New Roman"/>
        </w:rPr>
        <w:t>公司武汉供电公司、</w:t>
      </w:r>
      <w:proofErr w:type="gramStart"/>
      <w:r>
        <w:rPr>
          <w:rFonts w:ascii="Times New Roman" w:hint="eastAsia"/>
        </w:rPr>
        <w:t>国网湖北省</w:t>
      </w:r>
      <w:proofErr w:type="gramEnd"/>
      <w:r>
        <w:rPr>
          <w:rFonts w:ascii="Times New Roman" w:hint="eastAsia"/>
        </w:rPr>
        <w:t>电力有限公司技术经济研究院、</w:t>
      </w:r>
      <w:r>
        <w:rPr>
          <w:rFonts w:ascii="Times New Roman"/>
        </w:rPr>
        <w:t>中环联合（北京）认证中心有限公司</w:t>
      </w:r>
      <w:r>
        <w:rPr>
          <w:rFonts w:ascii="Times New Roman" w:hint="eastAsia"/>
        </w:rPr>
        <w:t>、武汉市生态环境科技中心</w:t>
      </w:r>
      <w:r>
        <w:rPr>
          <w:rFonts w:ascii="Times New Roman"/>
        </w:rPr>
        <w:t>等单位</w:t>
      </w:r>
      <w:r>
        <w:rPr>
          <w:rFonts w:ascii="Times New Roman" w:hint="eastAsia"/>
        </w:rPr>
        <w:t>做</w:t>
      </w:r>
      <w:r>
        <w:rPr>
          <w:rFonts w:ascii="Times New Roman"/>
        </w:rPr>
        <w:t>出积极</w:t>
      </w:r>
      <w:bookmarkEnd w:id="89"/>
      <w:bookmarkEnd w:id="90"/>
      <w:r>
        <w:rPr>
          <w:rFonts w:ascii="Times New Roman" w:hint="eastAsia"/>
        </w:rPr>
        <w:t>贡献。</w:t>
      </w:r>
    </w:p>
    <w:sectPr w:rsidR="00015CF3">
      <w:footerReference w:type="default" r:id="rId17"/>
      <w:footnotePr>
        <w:numRestart w:val="eachSect"/>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14A3" w:rsidRDefault="000F14A3">
      <w:pPr>
        <w:ind w:firstLine="420"/>
      </w:pPr>
      <w:r>
        <w:separator/>
      </w:r>
    </w:p>
  </w:endnote>
  <w:endnote w:type="continuationSeparator" w:id="0">
    <w:p w:rsidR="000F14A3" w:rsidRDefault="000F14A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5CF3" w:rsidRDefault="00015CF3">
    <w:pPr>
      <w:pStyle w:val="af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5CF3" w:rsidRDefault="00015CF3">
    <w:pPr>
      <w:pStyle w:val="af4"/>
      <w:ind w:firstLine="360"/>
      <w:jc w:val="center"/>
    </w:pPr>
  </w:p>
  <w:p w:rsidR="00015CF3" w:rsidRDefault="00015CF3">
    <w:pPr>
      <w:pStyle w:val="af4"/>
      <w:spacing w:before="120"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5CF3" w:rsidRDefault="00015CF3">
    <w:pPr>
      <w:pStyle w:val="af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5CF3" w:rsidRDefault="00015CF3">
    <w:pPr>
      <w:pStyle w:val="af4"/>
      <w:spacing w:before="120" w:after="120"/>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5CF3" w:rsidRDefault="00000000">
    <w:pPr>
      <w:pStyle w:val="af4"/>
      <w:ind w:firstLine="360"/>
      <w:jc w:val="center"/>
      <w:rPr>
        <w:rFonts w:cs="Times New Roman"/>
      </w:rPr>
    </w:pPr>
    <w:r>
      <w:rPr>
        <w:rFonts w:cs="Times New Roman"/>
        <w:noProof/>
      </w:rPr>
      <mc:AlternateContent>
        <mc:Choice Requires="wps">
          <w:drawing>
            <wp:anchor distT="0" distB="0" distL="0" distR="0" simplePos="0" relativeHeight="251659264" behindDoc="0" locked="0" layoutInCell="1" allowOverlap="1">
              <wp:simplePos x="0" y="0"/>
              <wp:positionH relativeFrom="margin">
                <wp:posOffset>2490470</wp:posOffset>
              </wp:positionH>
              <wp:positionV relativeFrom="paragraph">
                <wp:posOffset>0</wp:posOffset>
              </wp:positionV>
              <wp:extent cx="508635" cy="137795"/>
              <wp:effectExtent l="0" t="0" r="5715" b="14605"/>
              <wp:wrapNone/>
              <wp:docPr id="4098" name="文本框 5"/>
              <wp:cNvGraphicFramePr/>
              <a:graphic xmlns:a="http://schemas.openxmlformats.org/drawingml/2006/main">
                <a:graphicData uri="http://schemas.microsoft.com/office/word/2010/wordprocessingShape">
                  <wps:wsp>
                    <wps:cNvSpPr/>
                    <wps:spPr>
                      <a:xfrm>
                        <a:off x="0" y="0"/>
                        <a:ext cx="508635" cy="137795"/>
                      </a:xfrm>
                      <a:prstGeom prst="rect">
                        <a:avLst/>
                      </a:prstGeom>
                      <a:ln>
                        <a:noFill/>
                      </a:ln>
                    </wps:spPr>
                    <wps:txbx>
                      <w:txbxContent>
                        <w:p w:rsidR="00015CF3" w:rsidRDefault="00000000">
                          <w:pPr>
                            <w:pStyle w:val="af4"/>
                            <w:ind w:firstLine="360"/>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7</w:t>
                          </w:r>
                          <w:r>
                            <w:rPr>
                              <w:rFonts w:cs="Times New Roman"/>
                            </w:rPr>
                            <w:fldChar w:fldCharType="end"/>
                          </w:r>
                        </w:p>
                      </w:txbxContent>
                    </wps:txbx>
                    <wps:bodyPr vert="horz" wrap="square" lIns="0" tIns="0" rIns="0" bIns="0" anchor="t">
                      <a:spAutoFit/>
                    </wps:bodyPr>
                  </wps:wsp>
                </a:graphicData>
              </a:graphic>
            </wp:anchor>
          </w:drawing>
        </mc:Choice>
        <mc:Fallback>
          <w:pict>
            <v:rect id="文本框 5" o:spid="_x0000_s1026" style="position:absolute;left:0;text-align:left;margin-left:196.1pt;margin-top:0;width:40.05pt;height:10.85pt;z-index:25165926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" filled="f" stroked="f">
              <v:textbox style="mso-fit-shape-to-text:t" inset="0,0,0,0">
                <w:txbxContent>
                  <w:p w:rsidR="00015CF3" w:rsidRDefault="00000000">
                    <w:pPr>
                      <w:pStyle w:val="af4"/>
                      <w:ind w:firstLine="360"/>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7</w:t>
                    </w:r>
                    <w:r>
                      <w:rPr>
                        <w:rFonts w:cs="Times New Roman"/>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14A3" w:rsidRDefault="000F14A3">
      <w:pPr>
        <w:ind w:firstLine="420"/>
      </w:pPr>
      <w:r>
        <w:separator/>
      </w:r>
    </w:p>
  </w:footnote>
  <w:footnote w:type="continuationSeparator" w:id="0">
    <w:p w:rsidR="000F14A3" w:rsidRDefault="000F14A3">
      <w:pPr>
        <w:ind w:firstLine="420"/>
      </w:pPr>
      <w:r>
        <w:continuationSeparator/>
      </w:r>
    </w:p>
  </w:footnote>
  <w:footnote w:id="1">
    <w:p w:rsidR="00015CF3" w:rsidRDefault="00000000">
      <w:pPr>
        <w:pStyle w:val="afff1"/>
        <w:rPr>
          <w:rFonts w:cs="Times New Roman"/>
          <w:i/>
          <w:iCs/>
          <w:sz w:val="18"/>
          <w:szCs w:val="18"/>
          <w:lang w:val="en-GB"/>
        </w:rPr>
      </w:pPr>
      <w:r>
        <w:rPr>
          <w:rStyle w:val="affc"/>
          <w:sz w:val="18"/>
          <w:szCs w:val="18"/>
        </w:rPr>
        <w:footnoteRef/>
      </w:r>
      <w:r>
        <w:rPr>
          <w:sz w:val="18"/>
          <w:szCs w:val="18"/>
        </w:rPr>
        <w:t xml:space="preserve"> </w:t>
      </w:r>
      <w:r>
        <w:rPr>
          <w:rFonts w:hint="eastAsia"/>
          <w:sz w:val="18"/>
          <w:szCs w:val="18"/>
        </w:rPr>
        <w:t>经调研，武汉市各能源类型的乘用小汽车在实际利用中，其年均行驶里程和平均载客人数差异不大，故简单采用车辆数量的比重作为计算“</w:t>
      </w:r>
      <w:r>
        <w:rPr>
          <w:rFonts w:cs="Times New Roman"/>
          <w:sz w:val="18"/>
          <w:szCs w:val="18"/>
        </w:rPr>
        <w:t>平均单位里程碳排放因子</w:t>
      </w:r>
      <w:r>
        <w:rPr>
          <w:rFonts w:cs="Times New Roman"/>
          <w:i/>
          <w:iCs/>
          <w:sz w:val="18"/>
          <w:szCs w:val="18"/>
          <w:lang w:val="en-GB"/>
        </w:rPr>
        <w:t>EPM</w:t>
      </w:r>
      <w:r>
        <w:rPr>
          <w:rFonts w:cs="Times New Roman"/>
          <w:i/>
          <w:iCs/>
          <w:sz w:val="18"/>
          <w:szCs w:val="18"/>
          <w:vertAlign w:val="subscript"/>
          <w:lang w:val="en-GB"/>
        </w:rPr>
        <w:t>m,y</w:t>
      </w:r>
      <w:r>
        <w:rPr>
          <w:rFonts w:cs="Times New Roman" w:hint="eastAsia"/>
          <w:sz w:val="18"/>
          <w:szCs w:val="18"/>
          <w:lang w:val="en-GB"/>
        </w:rPr>
        <w:t>”的权重是合理的。下文公式（</w:t>
      </w:r>
      <w:r>
        <w:rPr>
          <w:rFonts w:cs="Times New Roman" w:hint="eastAsia"/>
          <w:sz w:val="18"/>
          <w:szCs w:val="18"/>
          <w:lang w:val="en-GB"/>
        </w:rPr>
        <w:t>6</w:t>
      </w:r>
      <w:r>
        <w:rPr>
          <w:rFonts w:cs="Times New Roman" w:hint="eastAsia"/>
          <w:sz w:val="18"/>
          <w:szCs w:val="18"/>
          <w:lang w:val="en-GB"/>
        </w:rPr>
        <w:t>）沿用此思路。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5CF3" w:rsidRDefault="00015CF3">
    <w:pPr>
      <w:pStyle w:val="af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5CF3" w:rsidRDefault="00015CF3">
    <w:pPr>
      <w:pStyle w:val="af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5CF3" w:rsidRDefault="00015CF3">
    <w:pPr>
      <w:pStyle w:val="af6"/>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5CF3" w:rsidRDefault="00015CF3">
    <w:pPr>
      <w:spacing w:before="120" w:after="120"/>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418702"/>
    <w:multiLevelType w:val="singleLevel"/>
    <w:tmpl w:val="A1418702"/>
    <w:lvl w:ilvl="0">
      <w:start w:val="1"/>
      <w:numFmt w:val="decimal"/>
      <w:pStyle w:val="a"/>
      <w:lvlText w:val="%1"/>
      <w:lvlJc w:val="left"/>
      <w:pPr>
        <w:ind w:left="440" w:hanging="440"/>
      </w:pPr>
      <w:rPr>
        <w:rFonts w:hint="eastAsia"/>
      </w:rPr>
    </w:lvl>
  </w:abstractNum>
  <w:abstractNum w:abstractNumId="1" w15:restartNumberingAfterBreak="0">
    <w:nsid w:val="00000004"/>
    <w:multiLevelType w:val="multilevel"/>
    <w:tmpl w:val="00000004"/>
    <w:lvl w:ilvl="0">
      <w:start w:val="1"/>
      <w:numFmt w:val="decimal"/>
      <w:lvlText w:val="%1"/>
      <w:lvlJc w:val="left"/>
      <w:pPr>
        <w:ind w:left="425" w:hanging="425"/>
      </w:pPr>
    </w:lvl>
    <w:lvl w:ilvl="1">
      <w:start w:val="1"/>
      <w:numFmt w:val="decimal"/>
      <w:pStyle w:val="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000000C"/>
    <w:multiLevelType w:val="multilevel"/>
    <w:tmpl w:val="0000000C"/>
    <w:lvl w:ilvl="0">
      <w:start w:val="1"/>
      <w:numFmt w:val="none"/>
      <w:pStyle w:val="a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 w15:restartNumberingAfterBreak="0">
    <w:nsid w:val="20B44A9E"/>
    <w:multiLevelType w:val="multilevel"/>
    <w:tmpl w:val="20B44A9E"/>
    <w:lvl w:ilvl="0">
      <w:start w:val="1"/>
      <w:numFmt w:val="upperRoman"/>
      <w:suff w:val="space"/>
      <w:lvlText w:val="PART %1. "/>
      <w:lvlJc w:val="left"/>
      <w:pPr>
        <w:ind w:left="0" w:firstLine="0"/>
      </w:pPr>
      <w:rPr>
        <w:rFonts w:hint="default"/>
      </w:rPr>
    </w:lvl>
    <w:lvl w:ilvl="1">
      <w:start w:val="1"/>
      <w:numFmt w:val="upperLetter"/>
      <w:suff w:val="space"/>
      <w:lvlText w:val="%2部分"/>
      <w:lvlJc w:val="left"/>
      <w:pPr>
        <w:ind w:left="0" w:firstLine="0"/>
      </w:pPr>
      <w:rPr>
        <w:rFonts w:ascii="Times New Roman" w:eastAsia="宋体" w:hAnsi="Times New Roman" w:hint="default"/>
      </w:rPr>
    </w:lvl>
    <w:lvl w:ilvl="2">
      <w:start w:val="1"/>
      <w:numFmt w:val="decimal"/>
      <w:pStyle w:val="RegSectionLevel2"/>
      <w:suff w:val="space"/>
      <w:lvlText w:val="%2.%3."/>
      <w:lvlJc w:val="left"/>
      <w:pPr>
        <w:ind w:left="0" w:firstLine="0"/>
      </w:pPr>
      <w:rPr>
        <w:rFonts w:hint="default"/>
        <w:i w:val="0"/>
      </w:rPr>
    </w:lvl>
    <w:lvl w:ilvl="3">
      <w:start w:val="1"/>
      <w:numFmt w:val="decimal"/>
      <w:suff w:val="space"/>
      <w:lvlText w:val="%2.%3.%4."/>
      <w:lvlJc w:val="left"/>
      <w:pPr>
        <w:ind w:left="568" w:firstLine="0"/>
      </w:pPr>
      <w:rPr>
        <w:rFonts w:hint="default"/>
      </w:rPr>
    </w:lvl>
    <w:lvl w:ilvl="4">
      <w:start w:val="1"/>
      <w:numFmt w:val="decimal"/>
      <w:suff w:val="space"/>
      <w:lvlText w:val="%2.%3.%4.%5."/>
      <w:lvlJc w:val="left"/>
      <w:pPr>
        <w:ind w:left="0" w:firstLine="0"/>
      </w:pPr>
      <w:rPr>
        <w:rFonts w:hint="default"/>
      </w:rPr>
    </w:lvl>
    <w:lvl w:ilvl="5">
      <w:start w:val="1"/>
      <w:numFmt w:val="decimal"/>
      <w:suff w:val="space"/>
      <w:lvlText w:val="%2.%3.%4.%5.%6."/>
      <w:lvlJc w:val="left"/>
      <w:pPr>
        <w:ind w:left="0" w:firstLine="0"/>
      </w:pPr>
      <w:rPr>
        <w:rFonts w:hint="default"/>
      </w:rPr>
    </w:lvl>
    <w:lvl w:ilvl="6">
      <w:start w:val="1"/>
      <w:numFmt w:val="decimal"/>
      <w:suff w:val="space"/>
      <w:lvlText w:val="%2.%3.%4.%5.%6.%7."/>
      <w:lvlJc w:val="left"/>
      <w:pPr>
        <w:ind w:left="1296" w:hanging="1296"/>
      </w:pPr>
      <w:rPr>
        <w:rFonts w:hint="default"/>
      </w:rPr>
    </w:lvl>
    <w:lvl w:ilvl="7">
      <w:start w:val="1"/>
      <w:numFmt w:val="decimal"/>
      <w:suff w:val="space"/>
      <w:lvlText w:val="%2.%3.%4.%5.%6.%7.%8."/>
      <w:lvlJc w:val="left"/>
      <w:pPr>
        <w:ind w:left="0" w:firstLine="0"/>
      </w:pPr>
      <w:rPr>
        <w:rFonts w:hint="default"/>
      </w:rPr>
    </w:lvl>
    <w:lvl w:ilvl="8">
      <w:start w:val="1"/>
      <w:numFmt w:val="decimal"/>
      <w:pStyle w:val="PartTitleBox"/>
      <w:suff w:val="space"/>
      <w:lvlText w:val="%2.%3.%4.%5.%6.%7.%8.%9."/>
      <w:lvlJc w:val="left"/>
      <w:pPr>
        <w:ind w:left="0" w:firstLine="0"/>
      </w:pPr>
      <w:rPr>
        <w:rFonts w:hint="default"/>
      </w:rPr>
    </w:lvl>
  </w:abstractNum>
  <w:abstractNum w:abstractNumId="4" w15:restartNumberingAfterBreak="0">
    <w:nsid w:val="474017D7"/>
    <w:multiLevelType w:val="multilevel"/>
    <w:tmpl w:val="474017D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1"/>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cs="Times New Roman" w:hint="default"/>
        <w:b/>
        <w:bCs/>
        <w:i w:val="0"/>
        <w:iCs w:val="0"/>
        <w:sz w:val="21"/>
        <w:szCs w:val="21"/>
      </w:rPr>
    </w:lvl>
    <w:lvl w:ilvl="1">
      <w:start w:val="1"/>
      <w:numFmt w:val="decimal"/>
      <w:pStyle w:val="10"/>
      <w:suff w:val="nothing"/>
      <w:lvlText w:val="%1%2　"/>
      <w:lvlJc w:val="left"/>
      <w:pPr>
        <w:ind w:left="0" w:firstLine="0"/>
      </w:pPr>
      <w:rPr>
        <w:rFonts w:ascii="黑体" w:eastAsia="黑体" w:hAnsi="Times New Roman" w:hint="eastAsia"/>
        <w:b w:val="0"/>
        <w:bCs w:val="0"/>
        <w:i w:val="0"/>
        <w:iCs w:val="0"/>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pStyle w:val="a2"/>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pStyle w:val="a3"/>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num w:numId="1" w16cid:durableId="1457721069">
    <w:abstractNumId w:val="0"/>
  </w:num>
  <w:num w:numId="2" w16cid:durableId="1349675403">
    <w:abstractNumId w:val="2"/>
  </w:num>
  <w:num w:numId="3" w16cid:durableId="1583761569">
    <w:abstractNumId w:val="4"/>
  </w:num>
  <w:num w:numId="4" w16cid:durableId="206988100">
    <w:abstractNumId w:val="1"/>
  </w:num>
  <w:num w:numId="5" w16cid:durableId="20177278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66079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435"/>
  <w:displayHorizontalDrawingGridEvery w:val="0"/>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I2YTI2NDhhOGZjYmQ5ZDkwNDQ4OThlNzU2Mzc2ZjUifQ=="/>
    <w:docVar w:name="KSO_WPS_MARK_KEY" w:val="d098c001-9ac3-4a5b-ac15-235645bf39c5"/>
  </w:docVars>
  <w:rsids>
    <w:rsidRoot w:val="00F41B4B"/>
    <w:rsid w:val="9DDB07E5"/>
    <w:rsid w:val="9EE52539"/>
    <w:rsid w:val="AFDF10B0"/>
    <w:rsid w:val="BDF7B07F"/>
    <w:rsid w:val="BE35E99F"/>
    <w:rsid w:val="BFEC366C"/>
    <w:rsid w:val="DB7E5325"/>
    <w:rsid w:val="DEFDCB75"/>
    <w:rsid w:val="DFEF38A5"/>
    <w:rsid w:val="DFFF0F73"/>
    <w:rsid w:val="EF4FF5D6"/>
    <w:rsid w:val="F8EF591A"/>
    <w:rsid w:val="FD5E54CF"/>
    <w:rsid w:val="FF9EB442"/>
    <w:rsid w:val="FFDE91FE"/>
    <w:rsid w:val="FFEF1EB8"/>
    <w:rsid w:val="00000AFB"/>
    <w:rsid w:val="000130E1"/>
    <w:rsid w:val="000135B9"/>
    <w:rsid w:val="0001491F"/>
    <w:rsid w:val="00015CF3"/>
    <w:rsid w:val="00026CEB"/>
    <w:rsid w:val="00034B5C"/>
    <w:rsid w:val="000358FD"/>
    <w:rsid w:val="0003692F"/>
    <w:rsid w:val="00042267"/>
    <w:rsid w:val="000449B7"/>
    <w:rsid w:val="00060D70"/>
    <w:rsid w:val="00060EBF"/>
    <w:rsid w:val="00065203"/>
    <w:rsid w:val="00066896"/>
    <w:rsid w:val="00083AF7"/>
    <w:rsid w:val="000909AE"/>
    <w:rsid w:val="00090D8B"/>
    <w:rsid w:val="000A2B2F"/>
    <w:rsid w:val="000A3D60"/>
    <w:rsid w:val="000A5CA2"/>
    <w:rsid w:val="000A5D84"/>
    <w:rsid w:val="000B1080"/>
    <w:rsid w:val="000B1250"/>
    <w:rsid w:val="000C290A"/>
    <w:rsid w:val="000C4750"/>
    <w:rsid w:val="000E2201"/>
    <w:rsid w:val="000E24EB"/>
    <w:rsid w:val="000E51CD"/>
    <w:rsid w:val="000F14A3"/>
    <w:rsid w:val="001166BE"/>
    <w:rsid w:val="00117E43"/>
    <w:rsid w:val="001359F4"/>
    <w:rsid w:val="0013670E"/>
    <w:rsid w:val="00144173"/>
    <w:rsid w:val="001467B2"/>
    <w:rsid w:val="001500FD"/>
    <w:rsid w:val="00153084"/>
    <w:rsid w:val="00162630"/>
    <w:rsid w:val="0017196F"/>
    <w:rsid w:val="00176637"/>
    <w:rsid w:val="00176FCA"/>
    <w:rsid w:val="001851BB"/>
    <w:rsid w:val="001862C0"/>
    <w:rsid w:val="001872C8"/>
    <w:rsid w:val="001942A4"/>
    <w:rsid w:val="001A156C"/>
    <w:rsid w:val="001A3330"/>
    <w:rsid w:val="001F33B8"/>
    <w:rsid w:val="0020331D"/>
    <w:rsid w:val="00206C85"/>
    <w:rsid w:val="00211EC9"/>
    <w:rsid w:val="00213373"/>
    <w:rsid w:val="0021730A"/>
    <w:rsid w:val="0024779E"/>
    <w:rsid w:val="00252B45"/>
    <w:rsid w:val="00253730"/>
    <w:rsid w:val="00260C48"/>
    <w:rsid w:val="00262BF4"/>
    <w:rsid w:val="00266E6E"/>
    <w:rsid w:val="00267DDC"/>
    <w:rsid w:val="00270E72"/>
    <w:rsid w:val="00273E92"/>
    <w:rsid w:val="002810F0"/>
    <w:rsid w:val="00281412"/>
    <w:rsid w:val="0029721B"/>
    <w:rsid w:val="002A0E6F"/>
    <w:rsid w:val="002A322A"/>
    <w:rsid w:val="002A3ECB"/>
    <w:rsid w:val="002A4E87"/>
    <w:rsid w:val="002B10C6"/>
    <w:rsid w:val="002B30BD"/>
    <w:rsid w:val="002B79B4"/>
    <w:rsid w:val="002D032C"/>
    <w:rsid w:val="002D5183"/>
    <w:rsid w:val="002E0E2F"/>
    <w:rsid w:val="002F062F"/>
    <w:rsid w:val="002F55F6"/>
    <w:rsid w:val="002F7029"/>
    <w:rsid w:val="002F7FB7"/>
    <w:rsid w:val="00313975"/>
    <w:rsid w:val="00314317"/>
    <w:rsid w:val="00317DF2"/>
    <w:rsid w:val="00323DDA"/>
    <w:rsid w:val="0033331A"/>
    <w:rsid w:val="00333C3A"/>
    <w:rsid w:val="003369DF"/>
    <w:rsid w:val="00343267"/>
    <w:rsid w:val="003442A4"/>
    <w:rsid w:val="00344E82"/>
    <w:rsid w:val="00356B80"/>
    <w:rsid w:val="00367B4A"/>
    <w:rsid w:val="00373DF9"/>
    <w:rsid w:val="00377648"/>
    <w:rsid w:val="00397ACD"/>
    <w:rsid w:val="003A5345"/>
    <w:rsid w:val="003A5EBF"/>
    <w:rsid w:val="003B39A9"/>
    <w:rsid w:val="003B7835"/>
    <w:rsid w:val="003C73BA"/>
    <w:rsid w:val="003C73DA"/>
    <w:rsid w:val="003D1BC8"/>
    <w:rsid w:val="003D3E24"/>
    <w:rsid w:val="003E3B94"/>
    <w:rsid w:val="00403EC4"/>
    <w:rsid w:val="004112F7"/>
    <w:rsid w:val="00414189"/>
    <w:rsid w:val="00433D61"/>
    <w:rsid w:val="004404C2"/>
    <w:rsid w:val="004432D0"/>
    <w:rsid w:val="00446AB2"/>
    <w:rsid w:val="00455069"/>
    <w:rsid w:val="00456200"/>
    <w:rsid w:val="004605EA"/>
    <w:rsid w:val="00465F01"/>
    <w:rsid w:val="004824D4"/>
    <w:rsid w:val="004855B5"/>
    <w:rsid w:val="004B2F75"/>
    <w:rsid w:val="004B3313"/>
    <w:rsid w:val="004B50D3"/>
    <w:rsid w:val="004B63F1"/>
    <w:rsid w:val="004B7394"/>
    <w:rsid w:val="004B7BA7"/>
    <w:rsid w:val="004C2A27"/>
    <w:rsid w:val="004C321F"/>
    <w:rsid w:val="004C3462"/>
    <w:rsid w:val="004C56C1"/>
    <w:rsid w:val="004D184B"/>
    <w:rsid w:val="004D6BB2"/>
    <w:rsid w:val="004D6E91"/>
    <w:rsid w:val="004D73CF"/>
    <w:rsid w:val="0050385C"/>
    <w:rsid w:val="0050688B"/>
    <w:rsid w:val="00517C85"/>
    <w:rsid w:val="00521BD1"/>
    <w:rsid w:val="00535B68"/>
    <w:rsid w:val="005463E1"/>
    <w:rsid w:val="00546CFD"/>
    <w:rsid w:val="00554F70"/>
    <w:rsid w:val="00556E2A"/>
    <w:rsid w:val="00556FF2"/>
    <w:rsid w:val="00571C64"/>
    <w:rsid w:val="005771B6"/>
    <w:rsid w:val="00586E0C"/>
    <w:rsid w:val="0059145C"/>
    <w:rsid w:val="00595FB8"/>
    <w:rsid w:val="005A0284"/>
    <w:rsid w:val="005A786D"/>
    <w:rsid w:val="005A7DB1"/>
    <w:rsid w:val="005B244E"/>
    <w:rsid w:val="005C2ABC"/>
    <w:rsid w:val="005C6305"/>
    <w:rsid w:val="005E4CFD"/>
    <w:rsid w:val="005F135B"/>
    <w:rsid w:val="005F7CE7"/>
    <w:rsid w:val="0060737B"/>
    <w:rsid w:val="00607756"/>
    <w:rsid w:val="00610BED"/>
    <w:rsid w:val="00625FA6"/>
    <w:rsid w:val="006276F8"/>
    <w:rsid w:val="00630B1B"/>
    <w:rsid w:val="0063184D"/>
    <w:rsid w:val="00632804"/>
    <w:rsid w:val="0064173E"/>
    <w:rsid w:val="006516B7"/>
    <w:rsid w:val="006617E7"/>
    <w:rsid w:val="0066255D"/>
    <w:rsid w:val="0066793B"/>
    <w:rsid w:val="00681426"/>
    <w:rsid w:val="00685A47"/>
    <w:rsid w:val="0069489E"/>
    <w:rsid w:val="00697549"/>
    <w:rsid w:val="00697A3F"/>
    <w:rsid w:val="00697BDB"/>
    <w:rsid w:val="006A520C"/>
    <w:rsid w:val="006A626B"/>
    <w:rsid w:val="006B41EE"/>
    <w:rsid w:val="006D55D8"/>
    <w:rsid w:val="006D6015"/>
    <w:rsid w:val="006E3DEE"/>
    <w:rsid w:val="006F21BF"/>
    <w:rsid w:val="006F6535"/>
    <w:rsid w:val="00701ED5"/>
    <w:rsid w:val="00711FBB"/>
    <w:rsid w:val="007149CA"/>
    <w:rsid w:val="00723D9A"/>
    <w:rsid w:val="00723E12"/>
    <w:rsid w:val="0073680C"/>
    <w:rsid w:val="00737FDC"/>
    <w:rsid w:val="00746C39"/>
    <w:rsid w:val="00750177"/>
    <w:rsid w:val="007634F3"/>
    <w:rsid w:val="007733A0"/>
    <w:rsid w:val="00783A6D"/>
    <w:rsid w:val="00792C61"/>
    <w:rsid w:val="00795D86"/>
    <w:rsid w:val="007967E4"/>
    <w:rsid w:val="007A4ADF"/>
    <w:rsid w:val="007B6E39"/>
    <w:rsid w:val="007D407E"/>
    <w:rsid w:val="007D54E0"/>
    <w:rsid w:val="007F2819"/>
    <w:rsid w:val="007F420D"/>
    <w:rsid w:val="007F5003"/>
    <w:rsid w:val="007F7AD6"/>
    <w:rsid w:val="00810FD9"/>
    <w:rsid w:val="008216B6"/>
    <w:rsid w:val="00822C30"/>
    <w:rsid w:val="008261CD"/>
    <w:rsid w:val="00834079"/>
    <w:rsid w:val="0083719C"/>
    <w:rsid w:val="00837939"/>
    <w:rsid w:val="0084021F"/>
    <w:rsid w:val="00842377"/>
    <w:rsid w:val="008505FC"/>
    <w:rsid w:val="00851015"/>
    <w:rsid w:val="00862FB1"/>
    <w:rsid w:val="00870BAD"/>
    <w:rsid w:val="008747B6"/>
    <w:rsid w:val="00874FBE"/>
    <w:rsid w:val="0087632A"/>
    <w:rsid w:val="008804F5"/>
    <w:rsid w:val="00893CBA"/>
    <w:rsid w:val="00894DEF"/>
    <w:rsid w:val="008A2FC2"/>
    <w:rsid w:val="008B5AFF"/>
    <w:rsid w:val="008C6046"/>
    <w:rsid w:val="008E166C"/>
    <w:rsid w:val="008E4C0B"/>
    <w:rsid w:val="008E7CCE"/>
    <w:rsid w:val="008F51D3"/>
    <w:rsid w:val="008F63DE"/>
    <w:rsid w:val="00906DD0"/>
    <w:rsid w:val="009157C2"/>
    <w:rsid w:val="00924A25"/>
    <w:rsid w:val="009279E5"/>
    <w:rsid w:val="00931EE5"/>
    <w:rsid w:val="00935337"/>
    <w:rsid w:val="009420F4"/>
    <w:rsid w:val="00947CE0"/>
    <w:rsid w:val="00955BFE"/>
    <w:rsid w:val="00961170"/>
    <w:rsid w:val="00964398"/>
    <w:rsid w:val="0096523A"/>
    <w:rsid w:val="00965588"/>
    <w:rsid w:val="009706CB"/>
    <w:rsid w:val="009711C8"/>
    <w:rsid w:val="00971617"/>
    <w:rsid w:val="00972290"/>
    <w:rsid w:val="009730F6"/>
    <w:rsid w:val="0099426E"/>
    <w:rsid w:val="009A74A2"/>
    <w:rsid w:val="009C2526"/>
    <w:rsid w:val="009C409E"/>
    <w:rsid w:val="009D2296"/>
    <w:rsid w:val="009D2F0F"/>
    <w:rsid w:val="009D40D1"/>
    <w:rsid w:val="009E2F49"/>
    <w:rsid w:val="009E5EF2"/>
    <w:rsid w:val="009F7ED8"/>
    <w:rsid w:val="00A14709"/>
    <w:rsid w:val="00A17420"/>
    <w:rsid w:val="00A32402"/>
    <w:rsid w:val="00A33297"/>
    <w:rsid w:val="00A340E5"/>
    <w:rsid w:val="00A444D0"/>
    <w:rsid w:val="00A55F83"/>
    <w:rsid w:val="00A578BF"/>
    <w:rsid w:val="00A67948"/>
    <w:rsid w:val="00A86928"/>
    <w:rsid w:val="00A903BB"/>
    <w:rsid w:val="00A97B20"/>
    <w:rsid w:val="00AB55CC"/>
    <w:rsid w:val="00AC478F"/>
    <w:rsid w:val="00AC722B"/>
    <w:rsid w:val="00AD2548"/>
    <w:rsid w:val="00AE5DAA"/>
    <w:rsid w:val="00AF3ADB"/>
    <w:rsid w:val="00B06F5E"/>
    <w:rsid w:val="00B07529"/>
    <w:rsid w:val="00B17BAE"/>
    <w:rsid w:val="00B22B27"/>
    <w:rsid w:val="00B34C6D"/>
    <w:rsid w:val="00B422AA"/>
    <w:rsid w:val="00B46267"/>
    <w:rsid w:val="00B51050"/>
    <w:rsid w:val="00B54F60"/>
    <w:rsid w:val="00B636A6"/>
    <w:rsid w:val="00B92105"/>
    <w:rsid w:val="00B95A67"/>
    <w:rsid w:val="00BA047D"/>
    <w:rsid w:val="00BA33EE"/>
    <w:rsid w:val="00BA4A06"/>
    <w:rsid w:val="00BB3112"/>
    <w:rsid w:val="00BC263B"/>
    <w:rsid w:val="00BC7974"/>
    <w:rsid w:val="00BF521C"/>
    <w:rsid w:val="00BF6A3A"/>
    <w:rsid w:val="00BF6B8C"/>
    <w:rsid w:val="00BF72CF"/>
    <w:rsid w:val="00C37B9A"/>
    <w:rsid w:val="00C41333"/>
    <w:rsid w:val="00C46902"/>
    <w:rsid w:val="00C5133A"/>
    <w:rsid w:val="00C56AF0"/>
    <w:rsid w:val="00C82D8D"/>
    <w:rsid w:val="00C85DFB"/>
    <w:rsid w:val="00C87CB2"/>
    <w:rsid w:val="00C91FF7"/>
    <w:rsid w:val="00C94BDF"/>
    <w:rsid w:val="00C96D89"/>
    <w:rsid w:val="00CA0E4B"/>
    <w:rsid w:val="00CB6747"/>
    <w:rsid w:val="00CB6EB6"/>
    <w:rsid w:val="00CC14A2"/>
    <w:rsid w:val="00CC211B"/>
    <w:rsid w:val="00CC5237"/>
    <w:rsid w:val="00D01E21"/>
    <w:rsid w:val="00D11FD1"/>
    <w:rsid w:val="00D26DC5"/>
    <w:rsid w:val="00D34471"/>
    <w:rsid w:val="00D35218"/>
    <w:rsid w:val="00D430D4"/>
    <w:rsid w:val="00D61976"/>
    <w:rsid w:val="00D67789"/>
    <w:rsid w:val="00D7112C"/>
    <w:rsid w:val="00D74570"/>
    <w:rsid w:val="00D85D32"/>
    <w:rsid w:val="00D85DEA"/>
    <w:rsid w:val="00D907A6"/>
    <w:rsid w:val="00DA094F"/>
    <w:rsid w:val="00DB38FB"/>
    <w:rsid w:val="00DD114A"/>
    <w:rsid w:val="00DE2D2F"/>
    <w:rsid w:val="00DE3FEB"/>
    <w:rsid w:val="00E01C11"/>
    <w:rsid w:val="00E106F4"/>
    <w:rsid w:val="00E12EE0"/>
    <w:rsid w:val="00E148E5"/>
    <w:rsid w:val="00E245E4"/>
    <w:rsid w:val="00E302FB"/>
    <w:rsid w:val="00E321D5"/>
    <w:rsid w:val="00E37A73"/>
    <w:rsid w:val="00E43FB2"/>
    <w:rsid w:val="00E447B9"/>
    <w:rsid w:val="00E44F1B"/>
    <w:rsid w:val="00E544E5"/>
    <w:rsid w:val="00E55437"/>
    <w:rsid w:val="00E567E4"/>
    <w:rsid w:val="00E6434A"/>
    <w:rsid w:val="00E65061"/>
    <w:rsid w:val="00E70281"/>
    <w:rsid w:val="00E718C1"/>
    <w:rsid w:val="00E841FA"/>
    <w:rsid w:val="00E909DB"/>
    <w:rsid w:val="00EB2A02"/>
    <w:rsid w:val="00EB62F2"/>
    <w:rsid w:val="00ED1F76"/>
    <w:rsid w:val="00F06E39"/>
    <w:rsid w:val="00F11D5C"/>
    <w:rsid w:val="00F15AF8"/>
    <w:rsid w:val="00F24FDE"/>
    <w:rsid w:val="00F27C01"/>
    <w:rsid w:val="00F33EB5"/>
    <w:rsid w:val="00F41B4B"/>
    <w:rsid w:val="00F50283"/>
    <w:rsid w:val="00F57945"/>
    <w:rsid w:val="00F61A3D"/>
    <w:rsid w:val="00F720FE"/>
    <w:rsid w:val="00F83407"/>
    <w:rsid w:val="00F878DE"/>
    <w:rsid w:val="00F90536"/>
    <w:rsid w:val="00F90D9B"/>
    <w:rsid w:val="00F92226"/>
    <w:rsid w:val="00FA3F71"/>
    <w:rsid w:val="00FB6747"/>
    <w:rsid w:val="00FC3C98"/>
    <w:rsid w:val="00FD075B"/>
    <w:rsid w:val="00FE4B3F"/>
    <w:rsid w:val="00FE5985"/>
    <w:rsid w:val="00FE7F1A"/>
    <w:rsid w:val="00FF1CCC"/>
    <w:rsid w:val="1FFF4C73"/>
    <w:rsid w:val="220D77DF"/>
    <w:rsid w:val="25047691"/>
    <w:rsid w:val="28D70B46"/>
    <w:rsid w:val="2BEFC99F"/>
    <w:rsid w:val="333CE199"/>
    <w:rsid w:val="34A73AC3"/>
    <w:rsid w:val="38292A38"/>
    <w:rsid w:val="3A3D2D59"/>
    <w:rsid w:val="3CBBBBFE"/>
    <w:rsid w:val="3FB725E9"/>
    <w:rsid w:val="4A9C1C3E"/>
    <w:rsid w:val="4E02604D"/>
    <w:rsid w:val="53B22C46"/>
    <w:rsid w:val="55E7BD58"/>
    <w:rsid w:val="5BDA6056"/>
    <w:rsid w:val="67B05F73"/>
    <w:rsid w:val="68FFA20F"/>
    <w:rsid w:val="6BDB9A64"/>
    <w:rsid w:val="6D79CAE5"/>
    <w:rsid w:val="6DFB3984"/>
    <w:rsid w:val="6FB94D30"/>
    <w:rsid w:val="70AC398A"/>
    <w:rsid w:val="755DF4B2"/>
    <w:rsid w:val="75972504"/>
    <w:rsid w:val="767F8E3E"/>
    <w:rsid w:val="774E334F"/>
    <w:rsid w:val="7779D6D1"/>
    <w:rsid w:val="777BFD96"/>
    <w:rsid w:val="78F07B22"/>
    <w:rsid w:val="7DF51DAE"/>
    <w:rsid w:val="7EDF015B"/>
    <w:rsid w:val="7FB52D07"/>
    <w:rsid w:val="7FFF1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AFFCD152-C0A8-4531-9CCD-EC232454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uiPriority="0" w:qFormat="1"/>
    <w:lsdException w:name="annotation text" w:uiPriority="3"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3"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3"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3"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next w:val="3"/>
    <w:qFormat/>
    <w:pPr>
      <w:widowControl w:val="0"/>
      <w:ind w:firstLineChars="200" w:firstLine="560"/>
      <w:jc w:val="both"/>
    </w:pPr>
    <w:rPr>
      <w:rFonts w:ascii="Times New Roman" w:eastAsia="宋体" w:hAnsi="Times New Roman"/>
      <w:kern w:val="2"/>
      <w:sz w:val="21"/>
      <w:szCs w:val="21"/>
    </w:rPr>
  </w:style>
  <w:style w:type="paragraph" w:styleId="11">
    <w:name w:val="heading 1"/>
    <w:basedOn w:val="a4"/>
    <w:next w:val="a4"/>
    <w:link w:val="12"/>
    <w:qFormat/>
    <w:pPr>
      <w:keepNext/>
      <w:keepLines/>
      <w:spacing w:beforeLines="100" w:before="100" w:afterLines="100" w:after="100"/>
      <w:ind w:firstLineChars="0" w:firstLine="0"/>
      <w:outlineLvl w:val="0"/>
    </w:pPr>
    <w:rPr>
      <w:rFonts w:eastAsia="黑体" w:cs="Times New Roman"/>
      <w:kern w:val="44"/>
    </w:rPr>
  </w:style>
  <w:style w:type="paragraph" w:styleId="2">
    <w:name w:val="heading 2"/>
    <w:basedOn w:val="a4"/>
    <w:next w:val="a4"/>
    <w:link w:val="20"/>
    <w:unhideWhenUsed/>
    <w:qFormat/>
    <w:pPr>
      <w:keepNext/>
      <w:keepLines/>
      <w:spacing w:line="360" w:lineRule="auto"/>
      <w:ind w:firstLineChars="0" w:firstLine="0"/>
      <w:outlineLvl w:val="1"/>
    </w:pPr>
    <w:rPr>
      <w:rFonts w:eastAsia="黑体" w:cs="Times New Roman"/>
    </w:rPr>
  </w:style>
  <w:style w:type="paragraph" w:styleId="3">
    <w:name w:val="heading 3"/>
    <w:basedOn w:val="a4"/>
    <w:next w:val="a4"/>
    <w:link w:val="30"/>
    <w:unhideWhenUsed/>
    <w:qFormat/>
    <w:pPr>
      <w:keepNext/>
      <w:keepLines/>
      <w:spacing w:line="360" w:lineRule="auto"/>
      <w:ind w:firstLineChars="0" w:firstLine="0"/>
      <w:outlineLvl w:val="2"/>
    </w:pPr>
    <w:rPr>
      <w:rFonts w:eastAsia="黑体" w:cs="Times New Roman"/>
    </w:rPr>
  </w:style>
  <w:style w:type="paragraph" w:styleId="4">
    <w:name w:val="heading 4"/>
    <w:basedOn w:val="a4"/>
    <w:next w:val="a4"/>
    <w:link w:val="40"/>
    <w:unhideWhenUsed/>
    <w:qFormat/>
    <w:pPr>
      <w:keepNext/>
      <w:keepLines/>
      <w:spacing w:beforeLines="50" w:before="50" w:afterLines="50" w:after="50" w:line="372" w:lineRule="auto"/>
      <w:outlineLvl w:val="3"/>
    </w:pPr>
    <w:rPr>
      <w:b/>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TOC7">
    <w:name w:val="toc 7"/>
    <w:basedOn w:val="a4"/>
    <w:next w:val="a4"/>
    <w:uiPriority w:val="39"/>
    <w:unhideWhenUsed/>
    <w:qFormat/>
    <w:pPr>
      <w:ind w:leftChars="1200" w:left="2520" w:firstLineChars="0" w:firstLine="0"/>
    </w:pPr>
    <w:rPr>
      <w:rFonts w:asciiTheme="minorHAnsi" w:eastAsiaTheme="minorEastAsia" w:hAnsiTheme="minorHAnsi"/>
      <w:szCs w:val="22"/>
      <w14:ligatures w14:val="standardContextual"/>
    </w:rPr>
  </w:style>
  <w:style w:type="paragraph" w:styleId="a8">
    <w:name w:val="Normal Indent"/>
    <w:basedOn w:val="a4"/>
    <w:unhideWhenUsed/>
    <w:qFormat/>
    <w:pPr>
      <w:adjustRightInd w:val="0"/>
      <w:spacing w:beforeLines="50" w:before="50" w:afterLines="50" w:after="50" w:line="360" w:lineRule="auto"/>
      <w:ind w:firstLine="420"/>
    </w:pPr>
    <w:rPr>
      <w:rFonts w:ascii="Calibri" w:hAnsi="Calibri" w:cs="Calibri"/>
    </w:rPr>
  </w:style>
  <w:style w:type="paragraph" w:styleId="a9">
    <w:name w:val="caption"/>
    <w:basedOn w:val="a4"/>
    <w:next w:val="a4"/>
    <w:uiPriority w:val="35"/>
    <w:unhideWhenUsed/>
    <w:qFormat/>
    <w:rPr>
      <w:rFonts w:ascii="Arial" w:eastAsia="黑体" w:hAnsi="Arial"/>
      <w:sz w:val="20"/>
    </w:rPr>
  </w:style>
  <w:style w:type="paragraph" w:styleId="aa">
    <w:name w:val="Document Map"/>
    <w:basedOn w:val="a4"/>
    <w:link w:val="ab"/>
    <w:uiPriority w:val="99"/>
    <w:unhideWhenUsed/>
    <w:qFormat/>
    <w:pPr>
      <w:widowControl/>
      <w:spacing w:beforeLines="50" w:before="163" w:afterLines="50" w:after="163"/>
      <w:ind w:firstLine="420"/>
    </w:pPr>
    <w:rPr>
      <w:rFonts w:ascii="宋体" w:cs="Times New Roman"/>
      <w:kern w:val="0"/>
      <w:szCs w:val="24"/>
    </w:rPr>
  </w:style>
  <w:style w:type="paragraph" w:styleId="ac">
    <w:name w:val="annotation text"/>
    <w:basedOn w:val="a4"/>
    <w:link w:val="ad"/>
    <w:uiPriority w:val="3"/>
    <w:qFormat/>
    <w:pPr>
      <w:jc w:val="left"/>
    </w:pPr>
  </w:style>
  <w:style w:type="paragraph" w:styleId="ae">
    <w:name w:val="Body Text"/>
    <w:basedOn w:val="a4"/>
    <w:link w:val="af"/>
    <w:uiPriority w:val="99"/>
    <w:qFormat/>
    <w:rPr>
      <w:sz w:val="24"/>
      <w:szCs w:val="24"/>
    </w:rPr>
  </w:style>
  <w:style w:type="paragraph" w:styleId="TOC5">
    <w:name w:val="toc 5"/>
    <w:basedOn w:val="a4"/>
    <w:next w:val="a4"/>
    <w:uiPriority w:val="39"/>
    <w:unhideWhenUsed/>
    <w:qFormat/>
    <w:pPr>
      <w:ind w:leftChars="800" w:left="1680" w:firstLineChars="0" w:firstLine="0"/>
    </w:pPr>
    <w:rPr>
      <w:rFonts w:asciiTheme="minorHAnsi" w:eastAsiaTheme="minorEastAsia" w:hAnsiTheme="minorHAnsi"/>
      <w:szCs w:val="22"/>
      <w14:ligatures w14:val="standardContextual"/>
    </w:rPr>
  </w:style>
  <w:style w:type="paragraph" w:styleId="TOC3">
    <w:name w:val="toc 3"/>
    <w:basedOn w:val="a4"/>
    <w:next w:val="a4"/>
    <w:uiPriority w:val="39"/>
    <w:qFormat/>
    <w:pPr>
      <w:tabs>
        <w:tab w:val="right" w:leader="dot" w:pos="8296"/>
      </w:tabs>
      <w:ind w:leftChars="400" w:left="1120"/>
    </w:pPr>
  </w:style>
  <w:style w:type="paragraph" w:styleId="TOC8">
    <w:name w:val="toc 8"/>
    <w:basedOn w:val="a4"/>
    <w:next w:val="a4"/>
    <w:uiPriority w:val="39"/>
    <w:unhideWhenUsed/>
    <w:qFormat/>
    <w:pPr>
      <w:ind w:leftChars="1400" w:left="2940" w:firstLineChars="0" w:firstLine="0"/>
    </w:pPr>
    <w:rPr>
      <w:rFonts w:asciiTheme="minorHAnsi" w:eastAsiaTheme="minorEastAsia" w:hAnsiTheme="minorHAnsi"/>
      <w:szCs w:val="22"/>
      <w14:ligatures w14:val="standardContextual"/>
    </w:rPr>
  </w:style>
  <w:style w:type="paragraph" w:styleId="af0">
    <w:name w:val="Date"/>
    <w:basedOn w:val="a4"/>
    <w:next w:val="a4"/>
    <w:link w:val="af1"/>
    <w:uiPriority w:val="99"/>
    <w:semiHidden/>
    <w:unhideWhenUsed/>
    <w:qFormat/>
    <w:pPr>
      <w:spacing w:line="560" w:lineRule="exact"/>
      <w:ind w:leftChars="2500" w:left="100" w:firstLineChars="0" w:firstLine="0"/>
    </w:pPr>
    <w:rPr>
      <w:rFonts w:ascii="仿宋" w:eastAsia="仿宋" w:hAnsi="仿宋"/>
      <w:sz w:val="32"/>
      <w:szCs w:val="24"/>
    </w:rPr>
  </w:style>
  <w:style w:type="paragraph" w:styleId="af2">
    <w:name w:val="Balloon Text"/>
    <w:basedOn w:val="a4"/>
    <w:link w:val="af3"/>
    <w:uiPriority w:val="99"/>
    <w:qFormat/>
    <w:rPr>
      <w:sz w:val="18"/>
      <w:szCs w:val="18"/>
    </w:rPr>
  </w:style>
  <w:style w:type="paragraph" w:styleId="af4">
    <w:name w:val="footer"/>
    <w:basedOn w:val="a4"/>
    <w:link w:val="af5"/>
    <w:uiPriority w:val="99"/>
    <w:unhideWhenUsed/>
    <w:qFormat/>
    <w:pPr>
      <w:tabs>
        <w:tab w:val="center" w:pos="4153"/>
        <w:tab w:val="right" w:pos="8306"/>
      </w:tabs>
      <w:snapToGrid w:val="0"/>
      <w:jc w:val="left"/>
    </w:pPr>
    <w:rPr>
      <w:sz w:val="18"/>
      <w:szCs w:val="18"/>
    </w:rPr>
  </w:style>
  <w:style w:type="paragraph" w:styleId="af6">
    <w:name w:val="header"/>
    <w:basedOn w:val="a4"/>
    <w:link w:val="af7"/>
    <w:unhideWhenUsed/>
    <w:qFormat/>
    <w:pPr>
      <w:tabs>
        <w:tab w:val="center" w:pos="4153"/>
        <w:tab w:val="right" w:pos="8306"/>
      </w:tabs>
      <w:snapToGrid w:val="0"/>
      <w:jc w:val="center"/>
    </w:pPr>
    <w:rPr>
      <w:sz w:val="18"/>
      <w:szCs w:val="18"/>
    </w:rPr>
  </w:style>
  <w:style w:type="paragraph" w:styleId="TOC1">
    <w:name w:val="toc 1"/>
    <w:basedOn w:val="a4"/>
    <w:next w:val="a4"/>
    <w:uiPriority w:val="39"/>
    <w:qFormat/>
    <w:pPr>
      <w:spacing w:line="360" w:lineRule="auto"/>
    </w:pPr>
    <w:rPr>
      <w:rFonts w:eastAsia="黑体"/>
    </w:rPr>
  </w:style>
  <w:style w:type="paragraph" w:styleId="TOC4">
    <w:name w:val="toc 4"/>
    <w:basedOn w:val="a4"/>
    <w:next w:val="a4"/>
    <w:uiPriority w:val="39"/>
    <w:unhideWhenUsed/>
    <w:qFormat/>
    <w:pPr>
      <w:ind w:leftChars="600" w:left="1260" w:firstLineChars="0" w:firstLine="0"/>
    </w:pPr>
    <w:rPr>
      <w:rFonts w:asciiTheme="minorHAnsi" w:eastAsiaTheme="minorEastAsia" w:hAnsiTheme="minorHAnsi"/>
      <w:szCs w:val="22"/>
      <w14:ligatures w14:val="standardContextual"/>
    </w:rPr>
  </w:style>
  <w:style w:type="paragraph" w:styleId="af8">
    <w:name w:val="Subtitle"/>
    <w:basedOn w:val="af9"/>
    <w:next w:val="a4"/>
    <w:link w:val="afa"/>
    <w:uiPriority w:val="1"/>
    <w:qFormat/>
    <w:pPr>
      <w:spacing w:beforeLines="0" w:before="240" w:afterLines="0" w:after="240"/>
      <w:outlineLvl w:val="9"/>
    </w:pPr>
    <w:rPr>
      <w:rFonts w:ascii="Times New Roman" w:hAnsi="Times New Roman" w:cs="Times New Roman"/>
      <w:bCs w:val="0"/>
      <w:sz w:val="40"/>
      <w:szCs w:val="50"/>
    </w:rPr>
  </w:style>
  <w:style w:type="paragraph" w:customStyle="1" w:styleId="af9">
    <w:name w:val="目次、前言、引言"/>
    <w:basedOn w:val="afb"/>
    <w:next w:val="afc"/>
    <w:link w:val="afd"/>
    <w:uiPriority w:val="3"/>
    <w:qFormat/>
    <w:pPr>
      <w:adjustRightInd w:val="0"/>
      <w:spacing w:before="851" w:after="680"/>
    </w:pPr>
    <w:rPr>
      <w:rFonts w:eastAsia="黑体"/>
      <w:b w:val="0"/>
      <w:sz w:val="32"/>
      <w14:ligatures w14:val="standardContextual"/>
    </w:rPr>
  </w:style>
  <w:style w:type="paragraph" w:styleId="afb">
    <w:name w:val="Title"/>
    <w:basedOn w:val="a4"/>
    <w:next w:val="a4"/>
    <w:link w:val="afe"/>
    <w:uiPriority w:val="1"/>
    <w:qFormat/>
    <w:pPr>
      <w:spacing w:beforeLines="50" w:before="240" w:afterLines="50" w:after="60"/>
      <w:ind w:firstLine="200"/>
      <w:jc w:val="center"/>
      <w:outlineLvl w:val="0"/>
    </w:pPr>
    <w:rPr>
      <w:rFonts w:asciiTheme="majorHAnsi" w:eastAsiaTheme="majorEastAsia" w:hAnsiTheme="majorHAnsi" w:cstheme="majorBidi"/>
      <w:b/>
      <w:bCs/>
      <w:szCs w:val="32"/>
    </w:rPr>
  </w:style>
  <w:style w:type="paragraph" w:customStyle="1" w:styleId="afc">
    <w:name w:val="段"/>
    <w:link w:val="aff"/>
    <w:qFormat/>
    <w:pPr>
      <w:autoSpaceDE w:val="0"/>
      <w:autoSpaceDN w:val="0"/>
      <w:ind w:firstLineChars="200" w:firstLine="200"/>
      <w:jc w:val="both"/>
    </w:pPr>
    <w:rPr>
      <w:rFonts w:ascii="宋体" w:eastAsia="宋体" w:hAnsi="Times New Roman" w:cs="Times New Roman"/>
      <w:sz w:val="21"/>
    </w:rPr>
  </w:style>
  <w:style w:type="paragraph" w:styleId="aff0">
    <w:name w:val="footnote text"/>
    <w:basedOn w:val="a4"/>
    <w:link w:val="aff1"/>
    <w:qFormat/>
    <w:pPr>
      <w:snapToGrid w:val="0"/>
      <w:jc w:val="left"/>
    </w:pPr>
    <w:rPr>
      <w:sz w:val="18"/>
    </w:rPr>
  </w:style>
  <w:style w:type="paragraph" w:styleId="TOC6">
    <w:name w:val="toc 6"/>
    <w:basedOn w:val="a4"/>
    <w:next w:val="a4"/>
    <w:uiPriority w:val="39"/>
    <w:unhideWhenUsed/>
    <w:qFormat/>
    <w:pPr>
      <w:ind w:leftChars="1000" w:left="2100" w:firstLineChars="0" w:firstLine="0"/>
    </w:pPr>
    <w:rPr>
      <w:rFonts w:asciiTheme="minorHAnsi" w:eastAsiaTheme="minorEastAsia" w:hAnsiTheme="minorHAnsi"/>
      <w:szCs w:val="22"/>
      <w14:ligatures w14:val="standardContextual"/>
    </w:rPr>
  </w:style>
  <w:style w:type="paragraph" w:styleId="TOC2">
    <w:name w:val="toc 2"/>
    <w:basedOn w:val="a4"/>
    <w:next w:val="a4"/>
    <w:uiPriority w:val="39"/>
    <w:qFormat/>
    <w:pPr>
      <w:spacing w:line="360" w:lineRule="auto"/>
      <w:ind w:leftChars="200" w:left="420"/>
    </w:pPr>
    <w:rPr>
      <w:rFonts w:eastAsia="黑体"/>
    </w:rPr>
  </w:style>
  <w:style w:type="paragraph" w:styleId="TOC9">
    <w:name w:val="toc 9"/>
    <w:basedOn w:val="a4"/>
    <w:next w:val="a4"/>
    <w:uiPriority w:val="39"/>
    <w:unhideWhenUsed/>
    <w:qFormat/>
    <w:pPr>
      <w:ind w:leftChars="1600" w:left="3360" w:firstLineChars="0" w:firstLine="0"/>
    </w:pPr>
    <w:rPr>
      <w:rFonts w:asciiTheme="minorHAnsi" w:eastAsiaTheme="minorEastAsia" w:hAnsiTheme="minorHAnsi"/>
      <w:szCs w:val="22"/>
      <w14:ligatures w14:val="standardContextual"/>
    </w:rPr>
  </w:style>
  <w:style w:type="paragraph" w:styleId="aff2">
    <w:name w:val="Normal (Web)"/>
    <w:basedOn w:val="a4"/>
    <w:uiPriority w:val="99"/>
    <w:unhideWhenUsed/>
    <w:qFormat/>
    <w:pPr>
      <w:widowControl/>
      <w:spacing w:beforeLines="50" w:before="100" w:beforeAutospacing="1" w:afterLines="50" w:after="100" w:afterAutospacing="1"/>
      <w:ind w:firstLineChars="0" w:firstLine="0"/>
      <w:jc w:val="left"/>
    </w:pPr>
    <w:rPr>
      <w:rFonts w:ascii="宋体" w:hAnsi="宋体" w:cs="宋体"/>
      <w:kern w:val="0"/>
      <w:sz w:val="24"/>
      <w:szCs w:val="24"/>
    </w:rPr>
  </w:style>
  <w:style w:type="paragraph" w:styleId="aff3">
    <w:name w:val="annotation subject"/>
    <w:basedOn w:val="ac"/>
    <w:next w:val="ac"/>
    <w:link w:val="aff4"/>
    <w:uiPriority w:val="3"/>
    <w:qFormat/>
    <w:rPr>
      <w:b/>
      <w:bCs/>
    </w:rPr>
  </w:style>
  <w:style w:type="paragraph" w:styleId="aff5">
    <w:name w:val="Body Text First Indent"/>
    <w:basedOn w:val="ae"/>
    <w:link w:val="aff6"/>
    <w:uiPriority w:val="99"/>
    <w:unhideWhenUsed/>
    <w:qFormat/>
    <w:pPr>
      <w:spacing w:after="120" w:line="560" w:lineRule="exact"/>
      <w:ind w:firstLineChars="100" w:firstLine="420"/>
    </w:pPr>
    <w:rPr>
      <w:rFonts w:ascii="仿宋" w:eastAsia="仿宋" w:hAnsi="仿宋"/>
      <w:sz w:val="32"/>
    </w:rPr>
  </w:style>
  <w:style w:type="table" w:styleId="aff7">
    <w:name w:val="Table Grid"/>
    <w:basedOn w:val="a6"/>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uiPriority w:val="3"/>
    <w:qFormat/>
    <w:rPr>
      <w:color w:val="800080"/>
      <w:u w:val="single"/>
    </w:rPr>
  </w:style>
  <w:style w:type="character" w:styleId="aff9">
    <w:name w:val="Emphasis"/>
    <w:basedOn w:val="a5"/>
    <w:uiPriority w:val="20"/>
    <w:qFormat/>
    <w:rPr>
      <w:i/>
      <w:iCs/>
    </w:rPr>
  </w:style>
  <w:style w:type="character" w:styleId="affa">
    <w:name w:val="Hyperlink"/>
    <w:basedOn w:val="a5"/>
    <w:uiPriority w:val="99"/>
    <w:qFormat/>
    <w:rPr>
      <w:color w:val="0000FF"/>
      <w:u w:val="single"/>
    </w:rPr>
  </w:style>
  <w:style w:type="character" w:styleId="affb">
    <w:name w:val="annotation reference"/>
    <w:basedOn w:val="a5"/>
    <w:uiPriority w:val="3"/>
    <w:qFormat/>
    <w:rPr>
      <w:sz w:val="21"/>
      <w:szCs w:val="21"/>
    </w:rPr>
  </w:style>
  <w:style w:type="character" w:styleId="affc">
    <w:name w:val="footnote reference"/>
    <w:basedOn w:val="a5"/>
    <w:qFormat/>
    <w:rPr>
      <w:vertAlign w:val="superscript"/>
    </w:rPr>
  </w:style>
  <w:style w:type="character" w:customStyle="1" w:styleId="af7">
    <w:name w:val="页眉 字符"/>
    <w:basedOn w:val="a5"/>
    <w:link w:val="af6"/>
    <w:qFormat/>
    <w:rPr>
      <w:sz w:val="18"/>
      <w:szCs w:val="18"/>
    </w:rPr>
  </w:style>
  <w:style w:type="character" w:customStyle="1" w:styleId="af5">
    <w:name w:val="页脚 字符"/>
    <w:basedOn w:val="a5"/>
    <w:link w:val="af4"/>
    <w:uiPriority w:val="99"/>
    <w:qFormat/>
    <w:rPr>
      <w:sz w:val="18"/>
      <w:szCs w:val="18"/>
    </w:rPr>
  </w:style>
  <w:style w:type="character" w:customStyle="1" w:styleId="12">
    <w:name w:val="标题 1 字符"/>
    <w:basedOn w:val="a5"/>
    <w:link w:val="11"/>
    <w:qFormat/>
    <w:rPr>
      <w:rFonts w:ascii="Times New Roman" w:eastAsia="黑体" w:hAnsi="Times New Roman" w:cs="Times New Roman"/>
      <w:kern w:val="44"/>
      <w:szCs w:val="21"/>
      <w14:ligatures w14:val="none"/>
    </w:rPr>
  </w:style>
  <w:style w:type="character" w:customStyle="1" w:styleId="20">
    <w:name w:val="标题 2 字符"/>
    <w:basedOn w:val="a5"/>
    <w:link w:val="2"/>
    <w:qFormat/>
    <w:rPr>
      <w:rFonts w:ascii="Times New Roman" w:eastAsia="黑体" w:hAnsi="Times New Roman" w:cs="Times New Roman"/>
      <w:szCs w:val="21"/>
      <w14:ligatures w14:val="none"/>
    </w:rPr>
  </w:style>
  <w:style w:type="character" w:customStyle="1" w:styleId="30">
    <w:name w:val="标题 3 字符"/>
    <w:basedOn w:val="a5"/>
    <w:link w:val="3"/>
    <w:qFormat/>
    <w:rPr>
      <w:rFonts w:ascii="Times New Roman" w:eastAsia="黑体" w:hAnsi="Times New Roman" w:cs="Times New Roman"/>
      <w:szCs w:val="21"/>
      <w14:ligatures w14:val="none"/>
    </w:rPr>
  </w:style>
  <w:style w:type="character" w:customStyle="1" w:styleId="40">
    <w:name w:val="标题 4 字符"/>
    <w:basedOn w:val="a5"/>
    <w:link w:val="4"/>
    <w:qFormat/>
    <w:rPr>
      <w:rFonts w:ascii="Times New Roman" w:eastAsia="宋体" w:hAnsi="Times New Roman"/>
      <w:b/>
      <w:szCs w:val="21"/>
      <w14:ligatures w14:val="none"/>
    </w:rPr>
  </w:style>
  <w:style w:type="character" w:customStyle="1" w:styleId="ad">
    <w:name w:val="批注文字 字符"/>
    <w:basedOn w:val="a5"/>
    <w:link w:val="ac"/>
    <w:uiPriority w:val="3"/>
    <w:qFormat/>
    <w:rPr>
      <w:rFonts w:ascii="Times New Roman" w:eastAsia="宋体" w:hAnsi="Times New Roman"/>
      <w:szCs w:val="21"/>
      <w14:ligatures w14:val="none"/>
    </w:rPr>
  </w:style>
  <w:style w:type="character" w:customStyle="1" w:styleId="af">
    <w:name w:val="正文文本 字符"/>
    <w:basedOn w:val="a5"/>
    <w:link w:val="ae"/>
    <w:uiPriority w:val="99"/>
    <w:qFormat/>
    <w:rPr>
      <w:rFonts w:ascii="Times New Roman" w:eastAsia="宋体" w:hAnsi="Times New Roman"/>
      <w:sz w:val="24"/>
      <w:szCs w:val="24"/>
      <w14:ligatures w14:val="none"/>
    </w:rPr>
  </w:style>
  <w:style w:type="character" w:customStyle="1" w:styleId="af3">
    <w:name w:val="批注框文本 字符"/>
    <w:basedOn w:val="a5"/>
    <w:link w:val="af2"/>
    <w:uiPriority w:val="99"/>
    <w:qFormat/>
    <w:rPr>
      <w:rFonts w:ascii="Times New Roman" w:eastAsia="宋体" w:hAnsi="Times New Roman"/>
      <w:sz w:val="18"/>
      <w:szCs w:val="18"/>
      <w14:ligatures w14:val="none"/>
    </w:rPr>
  </w:style>
  <w:style w:type="character" w:customStyle="1" w:styleId="aff1">
    <w:name w:val="脚注文本 字符"/>
    <w:basedOn w:val="a5"/>
    <w:link w:val="aff0"/>
    <w:qFormat/>
    <w:rPr>
      <w:rFonts w:ascii="Times New Roman" w:eastAsia="宋体" w:hAnsi="Times New Roman"/>
      <w:sz w:val="18"/>
      <w:szCs w:val="21"/>
      <w14:ligatures w14:val="none"/>
    </w:rPr>
  </w:style>
  <w:style w:type="character" w:customStyle="1" w:styleId="aff4">
    <w:name w:val="批注主题 字符"/>
    <w:basedOn w:val="ad"/>
    <w:link w:val="aff3"/>
    <w:uiPriority w:val="3"/>
    <w:qFormat/>
    <w:rPr>
      <w:rFonts w:ascii="Times New Roman" w:eastAsia="宋体" w:hAnsi="Times New Roman"/>
      <w:b/>
      <w:bCs/>
      <w:szCs w:val="21"/>
      <w14:ligatures w14:val="none"/>
    </w:rPr>
  </w:style>
  <w:style w:type="paragraph" w:customStyle="1" w:styleId="affd">
    <w:name w:val="大标题"/>
    <w:basedOn w:val="a4"/>
    <w:qFormat/>
    <w:pPr>
      <w:spacing w:beforeLines="100" w:before="100" w:afterLines="100" w:after="100" w:line="640" w:lineRule="exact"/>
      <w:ind w:firstLineChars="0" w:firstLine="0"/>
      <w:jc w:val="center"/>
    </w:pPr>
    <w:rPr>
      <w:rFonts w:eastAsia="黑体" w:cs="Times New Roman"/>
      <w:sz w:val="48"/>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13">
    <w:name w:val="修订1"/>
    <w:hidden/>
    <w:uiPriority w:val="99"/>
    <w:qFormat/>
    <w:rPr>
      <w:rFonts w:ascii="宋体" w:eastAsia="仿宋_GB2312" w:hAnsi="宋体"/>
      <w:kern w:val="2"/>
      <w:sz w:val="28"/>
      <w:szCs w:val="32"/>
    </w:rPr>
  </w:style>
  <w:style w:type="paragraph" w:customStyle="1" w:styleId="WPSOffice3">
    <w:name w:val="WPSOffice手动目录 3"/>
    <w:qFormat/>
    <w:pPr>
      <w:ind w:leftChars="400" w:left="400"/>
    </w:pPr>
    <w:rPr>
      <w:rFonts w:ascii="Times New Roman" w:eastAsia="宋体" w:hAnsi="Times New Roman" w:cs="Times New Roman"/>
    </w:rPr>
  </w:style>
  <w:style w:type="paragraph" w:customStyle="1" w:styleId="affe">
    <w:name w:val="征文格式"/>
    <w:basedOn w:val="a4"/>
    <w:qFormat/>
    <w:pPr>
      <w:spacing w:line="360" w:lineRule="exact"/>
      <w:ind w:firstLine="420"/>
    </w:pPr>
    <w:rPr>
      <w:rFonts w:cs="Times New Roman"/>
      <w:szCs w:val="24"/>
    </w:rPr>
  </w:style>
  <w:style w:type="paragraph" w:styleId="afff">
    <w:name w:val="List Paragraph"/>
    <w:basedOn w:val="a4"/>
    <w:uiPriority w:val="1"/>
    <w:qFormat/>
    <w:pPr>
      <w:ind w:left="640" w:hanging="361"/>
    </w:pPr>
  </w:style>
  <w:style w:type="paragraph" w:customStyle="1" w:styleId="afff0">
    <w:name w:val="表格内容"/>
    <w:basedOn w:val="a4"/>
    <w:qFormat/>
    <w:pPr>
      <w:spacing w:line="240" w:lineRule="atLeast"/>
      <w:ind w:firstLineChars="0" w:firstLine="0"/>
      <w:jc w:val="left"/>
    </w:pPr>
    <w:rPr>
      <w:rFonts w:cs="Times New Roman"/>
      <w:sz w:val="18"/>
      <w:szCs w:val="18"/>
    </w:rPr>
  </w:style>
  <w:style w:type="paragraph" w:customStyle="1" w:styleId="TableText">
    <w:name w:val="Table Text"/>
    <w:basedOn w:val="a4"/>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 w:val="18"/>
      <w:szCs w:val="18"/>
      <w:lang w:eastAsia="en-US"/>
    </w:rPr>
  </w:style>
  <w:style w:type="table" w:customStyle="1" w:styleId="TableNormal">
    <w:name w:val="Table Normal"/>
    <w:semiHidden/>
    <w:unhideWhenUsed/>
    <w:qFormat/>
    <w:rPr>
      <w:rFonts w:ascii="Arial" w:eastAsia="宋体" w:hAnsi="Arial" w:cs="Arial"/>
    </w:rPr>
    <w:tblPr>
      <w:tblCellMar>
        <w:top w:w="0" w:type="dxa"/>
        <w:left w:w="0" w:type="dxa"/>
        <w:bottom w:w="0" w:type="dxa"/>
        <w:right w:w="0" w:type="dxa"/>
      </w:tblCellMar>
    </w:tblPr>
  </w:style>
  <w:style w:type="character" w:customStyle="1" w:styleId="aff">
    <w:name w:val="段 字符"/>
    <w:basedOn w:val="a5"/>
    <w:link w:val="afc"/>
    <w:qFormat/>
    <w:locked/>
    <w:rPr>
      <w:rFonts w:ascii="宋体" w:eastAsia="宋体" w:hAnsi="Times New Roman" w:cs="Times New Roman"/>
      <w:kern w:val="0"/>
      <w:szCs w:val="20"/>
      <w14:ligatures w14:val="none"/>
    </w:rPr>
  </w:style>
  <w:style w:type="paragraph" w:customStyle="1" w:styleId="TOC10">
    <w:name w:val="TOC 标题1"/>
    <w:basedOn w:val="11"/>
    <w:next w:val="a4"/>
    <w:uiPriority w:val="39"/>
    <w:unhideWhenUsed/>
    <w:qFormat/>
    <w:pPr>
      <w:widowControl/>
      <w:spacing w:beforeLines="0" w:before="240" w:afterLines="0" w:after="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customStyle="1" w:styleId="afff1">
    <w:name w:val="表格文字"/>
    <w:qFormat/>
    <w:pPr>
      <w:adjustRightInd w:val="0"/>
      <w:snapToGrid w:val="0"/>
    </w:pPr>
    <w:rPr>
      <w:rFonts w:ascii="Times New Roman" w:eastAsia="宋体" w:hAnsi="Times New Roman" w:cs="仿宋"/>
      <w:bCs/>
      <w:kern w:val="2"/>
      <w:sz w:val="21"/>
      <w:szCs w:val="21"/>
    </w:rPr>
  </w:style>
  <w:style w:type="paragraph" w:customStyle="1" w:styleId="21">
    <w:name w:val="修订2"/>
    <w:hidden/>
    <w:uiPriority w:val="99"/>
    <w:unhideWhenUsed/>
    <w:qFormat/>
    <w:rPr>
      <w:rFonts w:ascii="Times New Roman" w:eastAsia="宋体" w:hAnsi="Times New Roman"/>
      <w:kern w:val="2"/>
      <w:sz w:val="21"/>
      <w:szCs w:val="21"/>
    </w:rPr>
  </w:style>
  <w:style w:type="paragraph" w:customStyle="1" w:styleId="31">
    <w:name w:val="修订3"/>
    <w:hidden/>
    <w:uiPriority w:val="99"/>
    <w:unhideWhenUsed/>
    <w:qFormat/>
    <w:rPr>
      <w:rFonts w:ascii="Times New Roman" w:eastAsia="宋体" w:hAnsi="Times New Roman"/>
      <w:kern w:val="2"/>
      <w:sz w:val="21"/>
      <w:szCs w:val="21"/>
    </w:rPr>
  </w:style>
  <w:style w:type="character" w:customStyle="1" w:styleId="aff6">
    <w:name w:val="正文文本首行缩进 字符"/>
    <w:basedOn w:val="af"/>
    <w:link w:val="aff5"/>
    <w:uiPriority w:val="99"/>
    <w:qFormat/>
    <w:rPr>
      <w:rFonts w:ascii="仿宋" w:eastAsia="仿宋" w:hAnsi="仿宋"/>
      <w:sz w:val="32"/>
      <w:szCs w:val="24"/>
      <w14:ligatures w14:val="none"/>
    </w:rPr>
  </w:style>
  <w:style w:type="paragraph" w:customStyle="1" w:styleId="afff2">
    <w:name w:val="公文标题"/>
    <w:basedOn w:val="a4"/>
    <w:next w:val="a4"/>
    <w:qFormat/>
    <w:pPr>
      <w:spacing w:line="560" w:lineRule="exact"/>
      <w:ind w:firstLineChars="0" w:firstLine="0"/>
      <w:jc w:val="center"/>
    </w:pPr>
    <w:rPr>
      <w:rFonts w:ascii="方正小标宋简体" w:eastAsia="方正小标宋简体" w:hAnsi="方正小标宋简体"/>
      <w:sz w:val="44"/>
      <w:szCs w:val="24"/>
    </w:rPr>
  </w:style>
  <w:style w:type="paragraph" w:customStyle="1" w:styleId="afff3">
    <w:name w:val="术语"/>
    <w:basedOn w:val="afc"/>
    <w:next w:val="afc"/>
    <w:link w:val="afff4"/>
    <w:qFormat/>
    <w:rPr>
      <w:rFonts w:eastAsia="黑体"/>
    </w:rPr>
  </w:style>
  <w:style w:type="character" w:customStyle="1" w:styleId="afe">
    <w:name w:val="标题 字符"/>
    <w:basedOn w:val="a5"/>
    <w:link w:val="afb"/>
    <w:uiPriority w:val="1"/>
    <w:qFormat/>
    <w:rPr>
      <w:rFonts w:asciiTheme="majorHAnsi" w:eastAsiaTheme="majorEastAsia" w:hAnsiTheme="majorHAnsi" w:cstheme="majorBidi"/>
      <w:b/>
      <w:bCs/>
      <w:szCs w:val="32"/>
      <w14:ligatures w14:val="none"/>
    </w:rPr>
  </w:style>
  <w:style w:type="character" w:customStyle="1" w:styleId="afff5">
    <w:name w:val="标准正文"/>
    <w:qFormat/>
    <w:rPr>
      <w:rFonts w:eastAsia="宋体"/>
      <w:sz w:val="28"/>
    </w:rPr>
  </w:style>
  <w:style w:type="character" w:customStyle="1" w:styleId="afd">
    <w:name w:val="目次、前言、引言 字符"/>
    <w:basedOn w:val="a5"/>
    <w:link w:val="af9"/>
    <w:uiPriority w:val="3"/>
    <w:qFormat/>
    <w:locked/>
    <w:rPr>
      <w:rFonts w:asciiTheme="majorHAnsi" w:eastAsia="黑体" w:hAnsiTheme="majorHAnsi" w:cstheme="majorBidi"/>
      <w:bCs/>
      <w:sz w:val="32"/>
      <w:szCs w:val="32"/>
    </w:rPr>
  </w:style>
  <w:style w:type="paragraph" w:customStyle="1" w:styleId="a">
    <w:name w:val="章标题"/>
    <w:next w:val="a4"/>
    <w:link w:val="afff6"/>
    <w:qFormat/>
    <w:pPr>
      <w:numPr>
        <w:numId w:val="1"/>
      </w:numPr>
      <w:spacing w:beforeLines="100" w:afterLines="100"/>
      <w:outlineLvl w:val="0"/>
    </w:pPr>
    <w:rPr>
      <w:rFonts w:ascii="Times New Roman" w:eastAsia="黑体" w:hAnsi="Times New Roman" w:cs="黑体"/>
      <w:sz w:val="21"/>
      <w:szCs w:val="21"/>
    </w:rPr>
  </w:style>
  <w:style w:type="character" w:customStyle="1" w:styleId="afff6">
    <w:name w:val="章标题 字符"/>
    <w:basedOn w:val="a5"/>
    <w:link w:val="a"/>
    <w:qFormat/>
    <w:rPr>
      <w:rFonts w:ascii="Times New Roman" w:eastAsia="黑体" w:hAnsi="Times New Roman" w:cs="黑体"/>
      <w:kern w:val="0"/>
      <w:szCs w:val="21"/>
      <w14:ligatures w14:val="none"/>
    </w:rPr>
  </w:style>
  <w:style w:type="character" w:customStyle="1" w:styleId="afff4">
    <w:name w:val="术语 字符"/>
    <w:basedOn w:val="aff"/>
    <w:link w:val="afff3"/>
    <w:qFormat/>
    <w:rPr>
      <w:rFonts w:ascii="宋体" w:eastAsia="黑体" w:hAnsi="Times New Roman" w:cs="Times New Roman"/>
      <w:kern w:val="0"/>
      <w:szCs w:val="20"/>
      <w14:ligatures w14:val="none"/>
    </w:rPr>
  </w:style>
  <w:style w:type="character" w:customStyle="1" w:styleId="cf01">
    <w:name w:val="cf01"/>
    <w:basedOn w:val="a5"/>
    <w:qFormat/>
    <w:rPr>
      <w:rFonts w:ascii="Microsoft YaHei UI" w:eastAsia="Microsoft YaHei UI" w:hAnsi="Microsoft YaHei UI" w:hint="eastAsia"/>
      <w:sz w:val="18"/>
      <w:szCs w:val="18"/>
    </w:rPr>
  </w:style>
  <w:style w:type="paragraph" w:customStyle="1" w:styleId="310">
    <w:name w:val="修订31"/>
    <w:hidden/>
    <w:uiPriority w:val="99"/>
    <w:qFormat/>
    <w:rPr>
      <w:rFonts w:ascii="Times New Roman" w:hAnsi="Times New Roman" w:cs="Arial"/>
      <w:kern w:val="2"/>
      <w:sz w:val="21"/>
      <w:szCs w:val="32"/>
    </w:rPr>
  </w:style>
  <w:style w:type="table" w:customStyle="1" w:styleId="14">
    <w:name w:val="网格型1"/>
    <w:basedOn w:val="a6"/>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修订4"/>
    <w:hidden/>
    <w:uiPriority w:val="99"/>
    <w:unhideWhenUsed/>
    <w:qFormat/>
    <w:rPr>
      <w:rFonts w:ascii="Times New Roman" w:hAnsi="Times New Roman" w:cs="Arial"/>
      <w:kern w:val="2"/>
      <w:sz w:val="21"/>
      <w:szCs w:val="32"/>
    </w:rPr>
  </w:style>
  <w:style w:type="paragraph" w:customStyle="1" w:styleId="5">
    <w:name w:val="修订5"/>
    <w:hidden/>
    <w:uiPriority w:val="99"/>
    <w:unhideWhenUsed/>
    <w:qFormat/>
    <w:rPr>
      <w:rFonts w:ascii="Times New Roman" w:hAnsi="Times New Roman" w:cs="Arial"/>
      <w:kern w:val="2"/>
      <w:sz w:val="21"/>
      <w:szCs w:val="32"/>
    </w:rPr>
  </w:style>
  <w:style w:type="paragraph" w:customStyle="1" w:styleId="6">
    <w:name w:val="修订6"/>
    <w:hidden/>
    <w:uiPriority w:val="99"/>
    <w:qFormat/>
    <w:rPr>
      <w:rFonts w:ascii="Times New Roman" w:hAnsi="Times New Roman" w:cs="Arial"/>
      <w:kern w:val="2"/>
      <w:sz w:val="21"/>
      <w:szCs w:val="32"/>
    </w:rPr>
  </w:style>
  <w:style w:type="paragraph" w:customStyle="1" w:styleId="7">
    <w:name w:val="修订7"/>
    <w:hidden/>
    <w:uiPriority w:val="99"/>
    <w:unhideWhenUsed/>
    <w:qFormat/>
    <w:rPr>
      <w:rFonts w:ascii="Times New Roman" w:hAnsi="Times New Roman" w:cs="Arial"/>
      <w:kern w:val="2"/>
      <w:sz w:val="21"/>
      <w:szCs w:val="32"/>
    </w:rPr>
  </w:style>
  <w:style w:type="character" w:customStyle="1" w:styleId="ab">
    <w:name w:val="文档结构图 字符"/>
    <w:basedOn w:val="a5"/>
    <w:link w:val="aa"/>
    <w:uiPriority w:val="99"/>
    <w:qFormat/>
    <w:rPr>
      <w:rFonts w:ascii="宋体" w:eastAsia="宋体" w:hAnsi="Times New Roman" w:cs="Times New Roman"/>
      <w:kern w:val="0"/>
      <w:szCs w:val="24"/>
      <w14:ligatures w14:val="none"/>
    </w:rPr>
  </w:style>
  <w:style w:type="character" w:customStyle="1" w:styleId="afa">
    <w:name w:val="副标题 字符"/>
    <w:basedOn w:val="a5"/>
    <w:link w:val="af8"/>
    <w:uiPriority w:val="1"/>
    <w:qFormat/>
    <w:rPr>
      <w:rFonts w:ascii="Times New Roman" w:eastAsia="黑体" w:hAnsi="Times New Roman" w:cs="Times New Roman"/>
      <w:sz w:val="40"/>
      <w:szCs w:val="50"/>
    </w:rPr>
  </w:style>
  <w:style w:type="character" w:customStyle="1" w:styleId="-2">
    <w:name w:val="彩色列表 - 着色 2 字符"/>
    <w:link w:val="-21"/>
    <w:uiPriority w:val="3"/>
    <w:qFormat/>
    <w:rPr>
      <w:rFonts w:ascii="Calibri" w:hAnsi="Calibri"/>
      <w:sz w:val="22"/>
    </w:rPr>
  </w:style>
  <w:style w:type="paragraph" w:customStyle="1" w:styleId="-21">
    <w:name w:val="彩色列表 - 着色 21"/>
    <w:link w:val="-2"/>
    <w:uiPriority w:val="3"/>
    <w:qFormat/>
    <w:rPr>
      <w:rFonts w:ascii="Calibri" w:hAnsi="Calibri"/>
      <w:kern w:val="2"/>
      <w:sz w:val="22"/>
      <w:szCs w:val="22"/>
      <w14:ligatures w14:val="standardContextual"/>
    </w:rPr>
  </w:style>
  <w:style w:type="paragraph" w:customStyle="1" w:styleId="a0">
    <w:name w:val="注："/>
    <w:next w:val="afc"/>
    <w:uiPriority w:val="3"/>
    <w:qFormat/>
    <w:pPr>
      <w:widowControl w:val="0"/>
      <w:numPr>
        <w:numId w:val="2"/>
      </w:numPr>
      <w:autoSpaceDE w:val="0"/>
      <w:autoSpaceDN w:val="0"/>
      <w:ind w:left="1129" w:hanging="420"/>
      <w:jc w:val="both"/>
    </w:pPr>
    <w:rPr>
      <w:rFonts w:ascii="宋体" w:eastAsia="宋体" w:hAnsi="Calibri" w:cs="Times New Roman"/>
      <w:sz w:val="18"/>
      <w:szCs w:val="18"/>
    </w:rPr>
  </w:style>
  <w:style w:type="paragraph" w:customStyle="1" w:styleId="a1">
    <w:name w:val="数字编号列项（二级）"/>
    <w:uiPriority w:val="3"/>
    <w:qFormat/>
    <w:pPr>
      <w:numPr>
        <w:ilvl w:val="1"/>
        <w:numId w:val="3"/>
      </w:numPr>
      <w:tabs>
        <w:tab w:val="clear" w:pos="1260"/>
      </w:tabs>
      <w:ind w:left="992" w:hanging="567"/>
      <w:jc w:val="both"/>
    </w:pPr>
    <w:rPr>
      <w:rFonts w:ascii="宋体" w:eastAsia="宋体" w:hAnsi="Calibri" w:cs="Times New Roman"/>
      <w:sz w:val="21"/>
      <w:szCs w:val="22"/>
    </w:rPr>
  </w:style>
  <w:style w:type="paragraph" w:customStyle="1" w:styleId="1">
    <w:name w:val="样式1"/>
    <w:basedOn w:val="11"/>
    <w:uiPriority w:val="3"/>
    <w:qFormat/>
    <w:pPr>
      <w:widowControl/>
      <w:numPr>
        <w:ilvl w:val="1"/>
        <w:numId w:val="4"/>
      </w:numPr>
      <w:adjustRightInd w:val="0"/>
      <w:snapToGrid w:val="0"/>
      <w:spacing w:before="326" w:afterLines="0" w:after="163" w:line="360" w:lineRule="auto"/>
      <w:ind w:hangingChars="174" w:hanging="174"/>
      <w:jc w:val="left"/>
      <w:outlineLvl w:val="1"/>
    </w:pPr>
    <w:rPr>
      <w:szCs w:val="30"/>
    </w:rPr>
  </w:style>
  <w:style w:type="paragraph" w:customStyle="1" w:styleId="4-51">
    <w:name w:val="网格表 4 - 着色 51"/>
    <w:basedOn w:val="11"/>
    <w:next w:val="a4"/>
    <w:uiPriority w:val="3"/>
    <w:qFormat/>
    <w:pPr>
      <w:widowControl/>
      <w:adjustRightInd w:val="0"/>
      <w:snapToGrid w:val="0"/>
      <w:spacing w:before="480" w:afterLines="0" w:after="0" w:line="276" w:lineRule="auto"/>
      <w:ind w:hangingChars="174" w:hanging="174"/>
      <w:jc w:val="left"/>
      <w:outlineLvl w:val="9"/>
    </w:pPr>
    <w:rPr>
      <w:rFonts w:ascii="Cambria" w:hAnsi="Cambria"/>
      <w:color w:val="365F91"/>
      <w:kern w:val="0"/>
      <w:szCs w:val="28"/>
    </w:rPr>
  </w:style>
  <w:style w:type="paragraph" w:customStyle="1" w:styleId="2-41">
    <w:name w:val="中等深浅列表 2 - 着色 41"/>
    <w:basedOn w:val="a4"/>
    <w:uiPriority w:val="3"/>
    <w:qFormat/>
    <w:pPr>
      <w:widowControl/>
      <w:spacing w:beforeLines="50" w:before="163" w:afterLines="50" w:after="163"/>
      <w:ind w:firstLine="420"/>
    </w:pPr>
    <w:rPr>
      <w:rFonts w:cs="Times New Roman"/>
      <w:kern w:val="0"/>
      <w:szCs w:val="24"/>
    </w:rPr>
  </w:style>
  <w:style w:type="paragraph" w:customStyle="1" w:styleId="RegSectionLevel1">
    <w:name w:val="RegSectionLevel1"/>
    <w:basedOn w:val="a4"/>
    <w:uiPriority w:val="3"/>
    <w:qFormat/>
    <w:pPr>
      <w:keepNext/>
      <w:widowControl/>
      <w:spacing w:beforeLines="50" w:before="120" w:afterLines="50" w:after="163"/>
      <w:ind w:firstLine="0"/>
      <w:outlineLvl w:val="0"/>
    </w:pPr>
    <w:rPr>
      <w:rFonts w:cs="Times New Roman"/>
      <w:b/>
      <w:kern w:val="0"/>
      <w:sz w:val="28"/>
      <w:szCs w:val="20"/>
      <w:lang w:val="en-GB" w:eastAsia="en-US"/>
    </w:rPr>
  </w:style>
  <w:style w:type="paragraph" w:customStyle="1" w:styleId="RegSectionLevel2">
    <w:name w:val="RegSectionLevel2"/>
    <w:basedOn w:val="a4"/>
    <w:uiPriority w:val="3"/>
    <w:qFormat/>
    <w:pPr>
      <w:keepNext/>
      <w:widowControl/>
      <w:numPr>
        <w:ilvl w:val="2"/>
        <w:numId w:val="5"/>
      </w:numPr>
      <w:spacing w:beforeLines="50" w:before="163" w:afterLines="50" w:after="163"/>
      <w:outlineLvl w:val="1"/>
    </w:pPr>
    <w:rPr>
      <w:rFonts w:cs="Times New Roman"/>
      <w:b/>
      <w:kern w:val="0"/>
      <w:sz w:val="28"/>
      <w:szCs w:val="24"/>
      <w:lang w:val="en-GB" w:eastAsia="de-DE"/>
    </w:rPr>
  </w:style>
  <w:style w:type="paragraph" w:customStyle="1" w:styleId="RegSectionLevel3">
    <w:name w:val="RegSectionLevel3"/>
    <w:basedOn w:val="a4"/>
    <w:link w:val="RegSectionLevel3Char"/>
    <w:uiPriority w:val="3"/>
    <w:qFormat/>
    <w:pPr>
      <w:keepNext/>
      <w:widowControl/>
      <w:autoSpaceDE w:val="0"/>
      <w:autoSpaceDN w:val="0"/>
      <w:adjustRightInd w:val="0"/>
      <w:spacing w:beforeLines="50" w:before="163" w:afterLines="50" w:after="163"/>
      <w:ind w:left="568" w:firstLine="0"/>
      <w:outlineLvl w:val="2"/>
    </w:pPr>
    <w:rPr>
      <w:rFonts w:cs="Times New Roman"/>
      <w:b/>
      <w:bCs/>
      <w:kern w:val="0"/>
      <w:sz w:val="28"/>
      <w:szCs w:val="24"/>
    </w:rPr>
  </w:style>
  <w:style w:type="character" w:customStyle="1" w:styleId="RegSectionLevel3Char">
    <w:name w:val="RegSectionLevel3 Char"/>
    <w:link w:val="RegSectionLevel3"/>
    <w:uiPriority w:val="3"/>
    <w:qFormat/>
    <w:rPr>
      <w:rFonts w:ascii="Times New Roman" w:eastAsia="宋体" w:hAnsi="Times New Roman" w:cs="Times New Roman"/>
      <w:b/>
      <w:bCs/>
      <w:kern w:val="0"/>
      <w:sz w:val="28"/>
      <w:szCs w:val="24"/>
      <w14:ligatures w14:val="none"/>
    </w:rPr>
  </w:style>
  <w:style w:type="paragraph" w:customStyle="1" w:styleId="RegSectionLevel4">
    <w:name w:val="RegSectionLevel4"/>
    <w:basedOn w:val="a4"/>
    <w:uiPriority w:val="3"/>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RegSectionLevel5">
    <w:name w:val="RegSectionLevel5"/>
    <w:basedOn w:val="a4"/>
    <w:uiPriority w:val="3"/>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RegSectionLevel6">
    <w:name w:val="RegSectionLevel6"/>
    <w:basedOn w:val="a4"/>
    <w:uiPriority w:val="3"/>
    <w:qFormat/>
    <w:pPr>
      <w:keepNext/>
      <w:widowControl/>
      <w:spacing w:beforeLines="50" w:before="163" w:afterLines="50" w:after="120"/>
      <w:ind w:left="1296" w:hanging="1296"/>
    </w:pPr>
    <w:rPr>
      <w:rFonts w:eastAsia="MS Mincho" w:cs="Times New Roman"/>
      <w:b/>
      <w:kern w:val="0"/>
      <w:sz w:val="28"/>
      <w:szCs w:val="20"/>
      <w:lang w:val="en-GB" w:eastAsia="de-DE"/>
    </w:rPr>
  </w:style>
  <w:style w:type="paragraph" w:customStyle="1" w:styleId="RegSectionLevel7">
    <w:name w:val="RegSectionLevel7"/>
    <w:basedOn w:val="a4"/>
    <w:uiPriority w:val="3"/>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RegSectionLevel8">
    <w:name w:val="RegSectionLevel8"/>
    <w:basedOn w:val="a4"/>
    <w:uiPriority w:val="2"/>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PartTitleBox">
    <w:name w:val="PartTitleBox"/>
    <w:basedOn w:val="a4"/>
    <w:uiPriority w:val="3"/>
    <w:qFormat/>
    <w:pPr>
      <w:keepNext/>
      <w:keepLines/>
      <w:widowControl/>
      <w:numPr>
        <w:ilvl w:val="8"/>
        <w:numId w:val="5"/>
      </w:numPr>
      <w:pBdr>
        <w:top w:val="single" w:sz="4" w:space="1" w:color="auto"/>
        <w:left w:val="single" w:sz="4" w:space="1" w:color="auto"/>
        <w:bottom w:val="single" w:sz="4" w:space="1" w:color="auto"/>
        <w:right w:val="single" w:sz="4" w:space="1" w:color="auto"/>
      </w:pBdr>
      <w:shd w:val="clear" w:color="auto" w:fill="D9D9D9"/>
      <w:spacing w:beforeLines="50" w:before="163" w:afterLines="50" w:after="163"/>
      <w:ind w:right="57"/>
      <w:jc w:val="center"/>
      <w:outlineLvl w:val="0"/>
    </w:pPr>
    <w:rPr>
      <w:rFonts w:ascii="Times New Roman Bold" w:hAnsi="Times New Roman Bold" w:cs="Times New Roman"/>
      <w:b/>
      <w:kern w:val="0"/>
      <w:sz w:val="28"/>
      <w:szCs w:val="20"/>
      <w:u w:val="dash"/>
      <w:lang w:val="en-GB" w:eastAsia="de-DE"/>
    </w:rPr>
  </w:style>
  <w:style w:type="paragraph" w:customStyle="1" w:styleId="2BulletList">
    <w:name w:val="2Bullet List"/>
    <w:uiPriority w:val="3"/>
    <w:qFormat/>
    <w:rPr>
      <w:rFonts w:ascii="Times New Roman" w:eastAsia="Times New Roman" w:hAnsi="Times New Roman" w:cs="Times New Roman"/>
      <w:snapToGrid w:val="0"/>
      <w:sz w:val="24"/>
      <w:lang w:eastAsia="en-US"/>
    </w:rPr>
  </w:style>
  <w:style w:type="paragraph" w:customStyle="1" w:styleId="1-41">
    <w:name w:val="中等深浅列表 1 - 着色 41"/>
    <w:hidden/>
    <w:uiPriority w:val="99"/>
    <w:semiHidden/>
    <w:qFormat/>
    <w:rPr>
      <w:rFonts w:ascii="Times New Roman" w:eastAsia="宋体" w:hAnsi="Times New Roman" w:cs="Times New Roman"/>
      <w:kern w:val="2"/>
      <w:sz w:val="24"/>
      <w:szCs w:val="22"/>
    </w:rPr>
  </w:style>
  <w:style w:type="paragraph" w:customStyle="1" w:styleId="-31">
    <w:name w:val="深色列表 - 着色 31"/>
    <w:hidden/>
    <w:uiPriority w:val="99"/>
    <w:semiHidden/>
    <w:qFormat/>
    <w:rPr>
      <w:rFonts w:ascii="宋体" w:eastAsia="宋体" w:hAnsi="宋体" w:cs="宋体"/>
      <w:sz w:val="24"/>
      <w:szCs w:val="24"/>
    </w:rPr>
  </w:style>
  <w:style w:type="character" w:customStyle="1" w:styleId="Char">
    <w:name w:val="脚注文本 Char"/>
    <w:uiPriority w:val="3"/>
    <w:semiHidden/>
    <w:qFormat/>
    <w:rPr>
      <w:rFonts w:eastAsia="宋体"/>
      <w:kern w:val="2"/>
      <w:sz w:val="18"/>
      <w:szCs w:val="18"/>
    </w:rPr>
  </w:style>
  <w:style w:type="paragraph" w:customStyle="1" w:styleId="-310">
    <w:name w:val="浅色网格 - 着色 31"/>
    <w:basedOn w:val="a4"/>
    <w:uiPriority w:val="34"/>
    <w:qFormat/>
    <w:pPr>
      <w:spacing w:beforeLines="50" w:before="163" w:afterLines="50" w:after="163"/>
      <w:ind w:firstLine="420"/>
    </w:pPr>
    <w:rPr>
      <w:rFonts w:ascii="Calibri" w:hAnsi="Calibri" w:cs="Times New Roman"/>
      <w:szCs w:val="22"/>
    </w:rPr>
  </w:style>
  <w:style w:type="paragraph" w:customStyle="1" w:styleId="2-21">
    <w:name w:val="中等深浅列表 2 - 着色 21"/>
    <w:hidden/>
    <w:uiPriority w:val="62"/>
    <w:qFormat/>
    <w:rPr>
      <w:rFonts w:ascii="Times New Roman" w:eastAsia="宋体" w:hAnsi="Times New Roman" w:cs="Times New Roman"/>
      <w:sz w:val="24"/>
      <w:szCs w:val="24"/>
    </w:rPr>
  </w:style>
  <w:style w:type="character" w:customStyle="1" w:styleId="15">
    <w:name w:val="脚注文本 字符1"/>
    <w:uiPriority w:val="3"/>
    <w:semiHidden/>
    <w:qFormat/>
    <w:rPr>
      <w:rFonts w:eastAsia="宋体"/>
      <w:kern w:val="2"/>
      <w:sz w:val="18"/>
      <w:szCs w:val="18"/>
    </w:rPr>
  </w:style>
  <w:style w:type="character" w:customStyle="1" w:styleId="16">
    <w:name w:val="占位符文本1"/>
    <w:basedOn w:val="a5"/>
    <w:uiPriority w:val="99"/>
    <w:unhideWhenUsed/>
    <w:qFormat/>
    <w:rPr>
      <w:color w:val="808080"/>
    </w:rPr>
  </w:style>
  <w:style w:type="paragraph" w:customStyle="1" w:styleId="17">
    <w:name w:val="列表段落1"/>
    <w:basedOn w:val="a4"/>
    <w:uiPriority w:val="99"/>
    <w:qFormat/>
    <w:pPr>
      <w:widowControl/>
      <w:spacing w:beforeLines="50" w:before="163" w:afterLines="50" w:after="163"/>
      <w:ind w:firstLine="420"/>
    </w:pPr>
    <w:rPr>
      <w:rFonts w:cs="Times New Roman"/>
      <w:kern w:val="0"/>
      <w:szCs w:val="24"/>
    </w:rPr>
  </w:style>
  <w:style w:type="table" w:customStyle="1" w:styleId="22">
    <w:name w:val="网格型2"/>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书目1"/>
    <w:basedOn w:val="a4"/>
    <w:next w:val="a4"/>
    <w:uiPriority w:val="37"/>
    <w:unhideWhenUsed/>
    <w:qFormat/>
    <w:pPr>
      <w:widowControl/>
      <w:tabs>
        <w:tab w:val="left" w:pos="384"/>
      </w:tabs>
      <w:spacing w:beforeLines="50" w:before="163" w:afterLines="50"/>
      <w:ind w:left="384" w:hanging="384"/>
    </w:pPr>
    <w:rPr>
      <w:rFonts w:cs="Times New Roman"/>
      <w:kern w:val="0"/>
      <w:szCs w:val="24"/>
    </w:rPr>
  </w:style>
  <w:style w:type="paragraph" w:customStyle="1" w:styleId="10">
    <w:name w:val="1章标题"/>
    <w:next w:val="a4"/>
    <w:uiPriority w:val="99"/>
    <w:qFormat/>
    <w:pPr>
      <w:numPr>
        <w:ilvl w:val="1"/>
        <w:numId w:val="6"/>
      </w:numPr>
      <w:spacing w:beforeLines="50" w:afterLines="50"/>
      <w:jc w:val="both"/>
      <w:outlineLvl w:val="0"/>
    </w:pPr>
    <w:rPr>
      <w:rFonts w:ascii="黑体" w:eastAsia="黑体" w:hAnsi="Times New Roman" w:cs="黑体"/>
      <w:sz w:val="21"/>
      <w:szCs w:val="21"/>
    </w:rPr>
  </w:style>
  <w:style w:type="paragraph" w:customStyle="1" w:styleId="a2">
    <w:name w:val="标准文件_二级条标题"/>
    <w:next w:val="a4"/>
    <w:uiPriority w:val="99"/>
    <w:qFormat/>
    <w:pPr>
      <w:widowControl w:val="0"/>
      <w:numPr>
        <w:ilvl w:val="3"/>
        <w:numId w:val="6"/>
      </w:numPr>
      <w:jc w:val="both"/>
      <w:outlineLvl w:val="2"/>
    </w:pPr>
    <w:rPr>
      <w:rFonts w:ascii="黑体" w:eastAsia="黑体" w:hAnsi="Times New Roman" w:cs="黑体"/>
      <w:sz w:val="21"/>
      <w:szCs w:val="21"/>
    </w:rPr>
  </w:style>
  <w:style w:type="paragraph" w:customStyle="1" w:styleId="a3">
    <w:name w:val="标准文件_三级条标题"/>
    <w:basedOn w:val="a2"/>
    <w:next w:val="a4"/>
    <w:uiPriority w:val="99"/>
    <w:qFormat/>
    <w:pPr>
      <w:widowControl/>
      <w:numPr>
        <w:ilvl w:val="4"/>
      </w:numPr>
      <w:outlineLvl w:val="3"/>
    </w:pPr>
  </w:style>
  <w:style w:type="paragraph" w:customStyle="1" w:styleId="afff7">
    <w:name w:val="标准文件_四级条标题"/>
    <w:next w:val="a4"/>
    <w:uiPriority w:val="99"/>
    <w:qFormat/>
    <w:pPr>
      <w:widowControl w:val="0"/>
      <w:jc w:val="both"/>
      <w:outlineLvl w:val="4"/>
    </w:pPr>
    <w:rPr>
      <w:rFonts w:ascii="黑体" w:eastAsia="黑体" w:hAnsi="Times New Roman" w:cs="黑体"/>
      <w:sz w:val="21"/>
      <w:szCs w:val="21"/>
    </w:rPr>
  </w:style>
  <w:style w:type="paragraph" w:customStyle="1" w:styleId="afff8">
    <w:name w:val="标准文件_五级条标题"/>
    <w:next w:val="a4"/>
    <w:uiPriority w:val="99"/>
    <w:qFormat/>
    <w:pPr>
      <w:widowControl w:val="0"/>
      <w:jc w:val="both"/>
      <w:outlineLvl w:val="5"/>
    </w:pPr>
    <w:rPr>
      <w:rFonts w:ascii="黑体" w:eastAsia="黑体" w:hAnsi="Times New Roman" w:cs="黑体"/>
      <w:sz w:val="21"/>
      <w:szCs w:val="21"/>
    </w:rPr>
  </w:style>
  <w:style w:type="paragraph" w:customStyle="1" w:styleId="afff9">
    <w:name w:val="标准文件_一级条标题"/>
    <w:basedOn w:val="10"/>
    <w:next w:val="a4"/>
    <w:uiPriority w:val="99"/>
    <w:qFormat/>
    <w:pPr>
      <w:numPr>
        <w:ilvl w:val="0"/>
        <w:numId w:val="0"/>
      </w:numPr>
      <w:spacing w:beforeLines="0" w:afterLines="0"/>
      <w:outlineLvl w:val="1"/>
    </w:pPr>
  </w:style>
  <w:style w:type="paragraph" w:customStyle="1" w:styleId="afffa">
    <w:name w:val="前言标题"/>
    <w:next w:val="a4"/>
    <w:uiPriority w:val="99"/>
    <w:qFormat/>
    <w:pPr>
      <w:shd w:val="clear" w:color="auto" w:fill="FFFFFF"/>
      <w:spacing w:before="540"/>
      <w:jc w:val="center"/>
      <w:outlineLvl w:val="0"/>
    </w:pPr>
    <w:rPr>
      <w:rFonts w:ascii="黑体" w:eastAsia="黑体" w:hAnsi="Times New Roman" w:cs="黑体"/>
      <w:sz w:val="32"/>
      <w:szCs w:val="32"/>
    </w:rPr>
  </w:style>
  <w:style w:type="paragraph" w:customStyle="1" w:styleId="8">
    <w:name w:val="修订8"/>
    <w:hidden/>
    <w:uiPriority w:val="99"/>
    <w:unhideWhenUsed/>
    <w:qFormat/>
    <w:rPr>
      <w:rFonts w:ascii="Times New Roman" w:eastAsia="宋体" w:hAnsi="Times New Roman" w:cs="Times New Roman"/>
      <w:sz w:val="21"/>
      <w:szCs w:val="24"/>
    </w:rPr>
  </w:style>
  <w:style w:type="paragraph" w:customStyle="1" w:styleId="TOC20">
    <w:name w:val="TOC 标题2"/>
    <w:basedOn w:val="11"/>
    <w:next w:val="a4"/>
    <w:uiPriority w:val="39"/>
    <w:unhideWhenUsed/>
    <w:qFormat/>
    <w:pPr>
      <w:widowControl/>
      <w:spacing w:beforeLines="0" w:before="240" w:afterLines="0" w:after="0" w:line="259" w:lineRule="auto"/>
      <w:jc w:val="left"/>
      <w:outlineLvl w:val="9"/>
    </w:pPr>
    <w:rPr>
      <w:rFonts w:asciiTheme="majorHAnsi" w:eastAsiaTheme="majorEastAsia" w:hAnsiTheme="majorHAnsi" w:cstheme="majorBidi"/>
      <w:color w:val="2F5496" w:themeColor="accent1" w:themeShade="BF"/>
      <w:kern w:val="0"/>
      <w:sz w:val="32"/>
      <w:szCs w:val="32"/>
    </w:rPr>
  </w:style>
  <w:style w:type="character" w:customStyle="1" w:styleId="19">
    <w:name w:val="未处理的提及1"/>
    <w:basedOn w:val="a5"/>
    <w:uiPriority w:val="99"/>
    <w:semiHidden/>
    <w:unhideWhenUsed/>
    <w:qFormat/>
    <w:rPr>
      <w:color w:val="605E5C"/>
      <w:shd w:val="clear" w:color="auto" w:fill="E1DFDD"/>
    </w:rPr>
  </w:style>
  <w:style w:type="character" w:customStyle="1" w:styleId="af1">
    <w:name w:val="日期 字符"/>
    <w:basedOn w:val="a5"/>
    <w:link w:val="af0"/>
    <w:uiPriority w:val="99"/>
    <w:semiHidden/>
    <w:qFormat/>
    <w:rPr>
      <w:rFonts w:ascii="仿宋" w:eastAsia="仿宋" w:hAnsi="仿宋"/>
      <w:sz w:val="32"/>
      <w:szCs w:val="24"/>
      <w14:ligatures w14:val="none"/>
    </w:rPr>
  </w:style>
  <w:style w:type="character" w:customStyle="1" w:styleId="Char0">
    <w:name w:val="段 Char"/>
    <w:qFormat/>
    <w:rPr>
      <w:rFonts w:ascii="宋体"/>
      <w:sz w:val="21"/>
    </w:rPr>
  </w:style>
  <w:style w:type="paragraph" w:customStyle="1" w:styleId="9">
    <w:name w:val="修订9"/>
    <w:hidden/>
    <w:uiPriority w:val="99"/>
    <w:unhideWhenUsed/>
    <w:qFormat/>
    <w:rPr>
      <w:rFonts w:ascii="Times New Roman" w:eastAsia="宋体" w:hAnsi="Times New Roman"/>
      <w:kern w:val="2"/>
      <w:sz w:val="21"/>
      <w:szCs w:val="21"/>
    </w:rPr>
  </w:style>
  <w:style w:type="paragraph" w:customStyle="1" w:styleId="100">
    <w:name w:val="修订10"/>
    <w:hidden/>
    <w:uiPriority w:val="99"/>
    <w:unhideWhenUsed/>
    <w:qFormat/>
    <w:rPr>
      <w:rFonts w:ascii="Times New Roman" w:eastAsia="宋体" w:hAnsi="Times New Roman"/>
      <w:kern w:val="2"/>
      <w:sz w:val="21"/>
      <w:szCs w:val="21"/>
    </w:rPr>
  </w:style>
  <w:style w:type="paragraph" w:customStyle="1" w:styleId="110">
    <w:name w:val="修订11"/>
    <w:hidden/>
    <w:uiPriority w:val="99"/>
    <w:unhideWhenUsed/>
    <w:qFormat/>
    <w:rPr>
      <w:rFonts w:ascii="Times New Roman" w:eastAsia="宋体" w:hAnsi="Times New Roman"/>
      <w:kern w:val="2"/>
      <w:sz w:val="21"/>
      <w:szCs w:val="21"/>
    </w:rPr>
  </w:style>
  <w:style w:type="character" w:styleId="afffb">
    <w:name w:val="Placeholder Text"/>
    <w:basedOn w:val="a5"/>
    <w:uiPriority w:val="99"/>
    <w:unhideWhenUsed/>
    <w:qFormat/>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Version="6"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5278218-4B65-49F7-99C9-D5CD9C57C8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1743</Words>
  <Characters>9936</Characters>
  <Application>Microsoft Office Word</Application>
  <DocSecurity>0</DocSecurity>
  <Lines>82</Lines>
  <Paragraphs>23</Paragraphs>
  <ScaleCrop>false</ScaleCrop>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 Liu</dc:creator>
  <cp:lastModifiedBy>czatwhcim@outlook.com</cp:lastModifiedBy>
  <cp:revision>15</cp:revision>
  <cp:lastPrinted>2024-08-01T14:38:00Z</cp:lastPrinted>
  <dcterms:created xsi:type="dcterms:W3CDTF">2024-08-01T09:12:00Z</dcterms:created>
  <dcterms:modified xsi:type="dcterms:W3CDTF">2024-09-02T12:28:00Z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81CAE1A7F947F54A3669D4660D9BC113_43</vt:lpwstr>
  </property>
</Properties>
</file>