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33F04" w:rsidRDefault="00333F04">
      <w:pPr>
        <w:widowControl/>
        <w:ind w:firstLineChars="0" w:firstLine="0"/>
        <w:jc w:val="left"/>
        <w:rPr>
          <w:rFonts w:eastAsia="黑体" w:cs="Times New Roman"/>
          <w:color w:val="000000"/>
          <w:kern w:val="0"/>
          <w:sz w:val="32"/>
          <w:szCs w:val="52"/>
        </w:rPr>
      </w:pPr>
    </w:p>
    <w:p w:rsidR="00333F04" w:rsidRDefault="00333F04">
      <w:pPr>
        <w:widowControl/>
        <w:ind w:firstLine="1040"/>
        <w:jc w:val="left"/>
        <w:rPr>
          <w:rFonts w:cs="Times New Roman"/>
          <w:color w:val="000000"/>
          <w:kern w:val="0"/>
          <w:sz w:val="52"/>
          <w:szCs w:val="52"/>
        </w:rPr>
      </w:pPr>
    </w:p>
    <w:p w:rsidR="00333F04" w:rsidRDefault="00333F04">
      <w:pPr>
        <w:widowControl/>
        <w:ind w:firstLine="1040"/>
        <w:jc w:val="left"/>
        <w:rPr>
          <w:rFonts w:cs="Times New Roman"/>
          <w:color w:val="000000"/>
          <w:kern w:val="0"/>
          <w:sz w:val="52"/>
          <w:szCs w:val="52"/>
        </w:rPr>
      </w:pPr>
    </w:p>
    <w:p w:rsidR="00333F04" w:rsidRDefault="00333F04">
      <w:pPr>
        <w:widowControl/>
        <w:spacing w:line="480" w:lineRule="auto"/>
        <w:ind w:firstLine="1040"/>
        <w:jc w:val="left"/>
        <w:rPr>
          <w:rFonts w:cs="Times New Roman"/>
          <w:color w:val="000000"/>
          <w:kern w:val="0"/>
          <w:sz w:val="52"/>
          <w:szCs w:val="52"/>
        </w:rPr>
      </w:pPr>
    </w:p>
    <w:p w:rsidR="00333F04" w:rsidRDefault="00000000" w:rsidP="00F663BB">
      <w:pPr>
        <w:adjustRightInd w:val="0"/>
        <w:snapToGrid w:val="0"/>
        <w:ind w:firstLineChars="0" w:firstLine="0"/>
        <w:jc w:val="center"/>
        <w:rPr>
          <w:rFonts w:eastAsia="方正小标宋简体" w:cs="Times New Roman"/>
          <w:color w:val="000000"/>
          <w:w w:val="95"/>
          <w:sz w:val="50"/>
          <w:szCs w:val="50"/>
        </w:rPr>
      </w:pPr>
      <w:r>
        <w:rPr>
          <w:rFonts w:eastAsia="方正小标宋简体" w:cs="Times New Roman"/>
          <w:color w:val="000000"/>
          <w:w w:val="95"/>
          <w:sz w:val="50"/>
          <w:szCs w:val="50"/>
        </w:rPr>
        <w:t>武汉市</w:t>
      </w:r>
      <w:bookmarkStart w:id="0" w:name="_Hlk159856783"/>
      <w:r>
        <w:rPr>
          <w:rFonts w:eastAsia="方正小标宋简体" w:cs="Times New Roman"/>
          <w:color w:val="000000"/>
          <w:w w:val="95"/>
          <w:sz w:val="50"/>
          <w:szCs w:val="50"/>
        </w:rPr>
        <w:t>闲置二手手机交易</w:t>
      </w:r>
      <w:bookmarkEnd w:id="0"/>
      <w:r>
        <w:rPr>
          <w:rFonts w:eastAsia="方正小标宋简体" w:cs="Times New Roman"/>
          <w:color w:val="000000"/>
          <w:w w:val="95"/>
          <w:sz w:val="50"/>
          <w:szCs w:val="50"/>
        </w:rPr>
        <w:t>碳普惠方法学</w:t>
      </w:r>
    </w:p>
    <w:p w:rsidR="00333F04" w:rsidRDefault="00000000" w:rsidP="00F663BB">
      <w:pPr>
        <w:adjustRightInd w:val="0"/>
        <w:snapToGrid w:val="0"/>
        <w:ind w:firstLineChars="0" w:firstLine="0"/>
        <w:jc w:val="center"/>
        <w:rPr>
          <w:rFonts w:eastAsia="方正小标宋简体" w:cs="Times New Roman"/>
          <w:color w:val="000000"/>
          <w:sz w:val="50"/>
          <w:szCs w:val="50"/>
        </w:rPr>
      </w:pPr>
      <w:r>
        <w:rPr>
          <w:rFonts w:ascii="方正小标宋简体" w:eastAsia="方正小标宋简体" w:hAnsi="方正小标宋简体" w:cs="方正小标宋简体" w:hint="eastAsia"/>
          <w:color w:val="000000"/>
          <w:sz w:val="50"/>
          <w:szCs w:val="50"/>
        </w:rPr>
        <w:t>（试行）</w:t>
      </w:r>
    </w:p>
    <w:p w:rsidR="00333F04" w:rsidRDefault="00333F04" w:rsidP="00F663BB">
      <w:pPr>
        <w:widowControl/>
        <w:spacing w:beforeLines="50" w:before="156" w:afterLines="50" w:after="156" w:line="480" w:lineRule="auto"/>
        <w:ind w:firstLine="960"/>
        <w:jc w:val="center"/>
        <w:rPr>
          <w:rFonts w:ascii="方正小标宋简体" w:eastAsia="方正小标宋简体" w:hAnsi="方正小标宋简体" w:cs="方正小标宋简体" w:hint="eastAsia"/>
          <w:color w:val="000000"/>
          <w:kern w:val="0"/>
          <w:sz w:val="48"/>
          <w:szCs w:val="48"/>
        </w:rPr>
      </w:pPr>
    </w:p>
    <w:p w:rsidR="00333F04" w:rsidRDefault="00000000" w:rsidP="00F663BB">
      <w:pPr>
        <w:adjustRightInd w:val="0"/>
        <w:snapToGrid w:val="0"/>
        <w:ind w:firstLineChars="0" w:firstLine="0"/>
        <w:jc w:val="center"/>
        <w:rPr>
          <w:rFonts w:ascii="方正小标宋简体" w:eastAsia="方正小标宋简体" w:hAnsi="方正小标宋简体" w:cs="方正小标宋简体" w:hint="eastAsia"/>
          <w:color w:val="000000"/>
          <w:sz w:val="50"/>
          <w:szCs w:val="50"/>
        </w:rPr>
      </w:pPr>
      <w:r>
        <w:rPr>
          <w:rFonts w:ascii="方正小标宋简体" w:eastAsia="方正小标宋简体" w:hAnsi="方正小标宋简体" w:cs="方正小标宋简体" w:hint="eastAsia"/>
          <w:color w:val="000000"/>
          <w:sz w:val="50"/>
          <w:szCs w:val="50"/>
        </w:rPr>
        <w:t>（WHCER-02-008-V01）</w:t>
      </w:r>
    </w:p>
    <w:p w:rsidR="00333F04" w:rsidRDefault="00333F04" w:rsidP="00F663BB">
      <w:pPr>
        <w:widowControl/>
        <w:ind w:firstLine="720"/>
        <w:jc w:val="center"/>
        <w:rPr>
          <w:rFonts w:cs="Times New Roman"/>
          <w:color w:val="000000"/>
          <w:kern w:val="0"/>
          <w:sz w:val="36"/>
          <w:szCs w:val="36"/>
        </w:rPr>
      </w:pPr>
    </w:p>
    <w:p w:rsidR="00333F04" w:rsidRDefault="00333F04" w:rsidP="00F663BB">
      <w:pPr>
        <w:widowControl/>
        <w:ind w:firstLine="720"/>
        <w:jc w:val="center"/>
        <w:rPr>
          <w:rFonts w:cs="Times New Roman"/>
          <w:color w:val="000000"/>
          <w:kern w:val="0"/>
          <w:sz w:val="36"/>
          <w:szCs w:val="36"/>
        </w:rPr>
      </w:pPr>
    </w:p>
    <w:p w:rsidR="00333F04" w:rsidRDefault="00333F04" w:rsidP="00F663BB">
      <w:pPr>
        <w:widowControl/>
        <w:ind w:firstLine="720"/>
        <w:jc w:val="center"/>
        <w:rPr>
          <w:rFonts w:cs="Times New Roman"/>
          <w:color w:val="000000"/>
          <w:kern w:val="0"/>
          <w:sz w:val="36"/>
          <w:szCs w:val="36"/>
        </w:rPr>
      </w:pPr>
    </w:p>
    <w:p w:rsidR="00333F04" w:rsidRDefault="00333F04" w:rsidP="00F663BB">
      <w:pPr>
        <w:widowControl/>
        <w:ind w:firstLine="720"/>
        <w:jc w:val="center"/>
        <w:rPr>
          <w:rFonts w:cs="Times New Roman"/>
          <w:color w:val="000000"/>
          <w:kern w:val="0"/>
          <w:sz w:val="36"/>
          <w:szCs w:val="36"/>
        </w:rPr>
      </w:pPr>
    </w:p>
    <w:p w:rsidR="00333F04" w:rsidRDefault="00333F04" w:rsidP="00F663BB">
      <w:pPr>
        <w:widowControl/>
        <w:ind w:firstLine="720"/>
        <w:jc w:val="center"/>
        <w:rPr>
          <w:rFonts w:cs="Times New Roman"/>
          <w:color w:val="000000"/>
          <w:kern w:val="0"/>
          <w:sz w:val="36"/>
          <w:szCs w:val="36"/>
        </w:rPr>
      </w:pPr>
    </w:p>
    <w:p w:rsidR="00333F04" w:rsidRDefault="00333F04" w:rsidP="00F663BB">
      <w:pPr>
        <w:widowControl/>
        <w:ind w:firstLine="720"/>
        <w:jc w:val="center"/>
        <w:rPr>
          <w:rFonts w:cs="Times New Roman"/>
          <w:color w:val="000000"/>
          <w:kern w:val="0"/>
          <w:sz w:val="36"/>
          <w:szCs w:val="36"/>
        </w:rPr>
      </w:pPr>
    </w:p>
    <w:p w:rsidR="00333F04" w:rsidRDefault="00333F04" w:rsidP="00F663BB">
      <w:pPr>
        <w:widowControl/>
        <w:ind w:firstLine="720"/>
        <w:jc w:val="center"/>
        <w:rPr>
          <w:rFonts w:cs="Times New Roman"/>
          <w:color w:val="000000"/>
          <w:kern w:val="0"/>
          <w:sz w:val="36"/>
          <w:szCs w:val="36"/>
        </w:rPr>
      </w:pPr>
    </w:p>
    <w:p w:rsidR="00333F04" w:rsidRDefault="00333F04" w:rsidP="00F663BB">
      <w:pPr>
        <w:widowControl/>
        <w:ind w:firstLine="720"/>
        <w:jc w:val="center"/>
        <w:rPr>
          <w:rFonts w:cs="Times New Roman"/>
          <w:color w:val="000000"/>
          <w:kern w:val="0"/>
          <w:sz w:val="36"/>
          <w:szCs w:val="36"/>
        </w:rPr>
      </w:pPr>
    </w:p>
    <w:p w:rsidR="00333F04" w:rsidRDefault="00333F04" w:rsidP="00F663BB">
      <w:pPr>
        <w:widowControl/>
        <w:ind w:firstLine="720"/>
        <w:jc w:val="center"/>
        <w:rPr>
          <w:rFonts w:cs="Times New Roman"/>
          <w:color w:val="000000"/>
          <w:kern w:val="0"/>
          <w:sz w:val="36"/>
          <w:szCs w:val="36"/>
        </w:rPr>
      </w:pPr>
    </w:p>
    <w:p w:rsidR="00333F04" w:rsidRDefault="00000000" w:rsidP="00F663BB">
      <w:pPr>
        <w:pStyle w:val="affd"/>
        <w:spacing w:before="312" w:after="312" w:line="240" w:lineRule="auto"/>
        <w:rPr>
          <w:rFonts w:eastAsia="楷体"/>
          <w:sz w:val="32"/>
          <w:szCs w:val="32"/>
        </w:rPr>
        <w:sectPr w:rsidR="00333F04">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6" w:h="16838"/>
          <w:pgMar w:top="1440" w:right="1800" w:bottom="1440" w:left="1800" w:header="851" w:footer="992" w:gutter="0"/>
          <w:cols w:space="425"/>
          <w:docGrid w:type="lines" w:linePitch="312"/>
        </w:sectPr>
      </w:pPr>
      <w:r>
        <w:rPr>
          <w:rFonts w:eastAsia="楷体"/>
          <w:sz w:val="32"/>
          <w:szCs w:val="32"/>
        </w:rPr>
        <w:t>2024</w:t>
      </w:r>
      <w:r>
        <w:rPr>
          <w:rFonts w:eastAsia="楷体"/>
          <w:sz w:val="32"/>
          <w:szCs w:val="32"/>
        </w:rPr>
        <w:t>年</w:t>
      </w:r>
      <w:r>
        <w:rPr>
          <w:rFonts w:eastAsia="楷体" w:hint="eastAsia"/>
          <w:sz w:val="32"/>
          <w:szCs w:val="32"/>
        </w:rPr>
        <w:t>9</w:t>
      </w:r>
      <w:r>
        <w:rPr>
          <w:rFonts w:eastAsia="楷体"/>
          <w:sz w:val="32"/>
          <w:szCs w:val="32"/>
        </w:rPr>
        <w:t>月</w:t>
      </w:r>
    </w:p>
    <w:p w:rsidR="00333F04" w:rsidRPr="00F663BB" w:rsidRDefault="00000000" w:rsidP="00F663BB">
      <w:pPr>
        <w:pStyle w:val="TOC10"/>
        <w:jc w:val="center"/>
        <w:rPr>
          <w:rFonts w:ascii="微软雅黑" w:eastAsia="微软雅黑" w:hAnsi="微软雅黑" w:cs="Times New Roman" w:hint="eastAsia"/>
          <w:color w:val="auto"/>
          <w:sz w:val="28"/>
          <w:szCs w:val="28"/>
        </w:rPr>
      </w:pPr>
      <w:r w:rsidRPr="00F663BB">
        <w:rPr>
          <w:rFonts w:ascii="微软雅黑" w:eastAsia="微软雅黑" w:hAnsi="微软雅黑" w:hint="eastAsia"/>
          <w:color w:val="auto"/>
          <w:sz w:val="28"/>
          <w:szCs w:val="28"/>
          <w:lang w:val="zh-CN"/>
        </w:rPr>
        <w:lastRenderedPageBreak/>
        <w:t>目录</w:t>
      </w:r>
      <w:r>
        <w:rPr>
          <w:rFonts w:ascii="微软雅黑" w:eastAsia="微软雅黑" w:hAnsi="微软雅黑" w:cs="Times New Roman"/>
        </w:rPr>
        <w:fldChar w:fldCharType="begin"/>
      </w:r>
      <w:r w:rsidRPr="00F663BB">
        <w:rPr>
          <w:rFonts w:ascii="微软雅黑" w:eastAsia="微软雅黑" w:hAnsi="微软雅黑" w:cs="Times New Roman" w:hint="eastAsia"/>
        </w:rPr>
        <w:instrText xml:space="preserve"> TOC \o "1-1" \h \z \u </w:instrText>
      </w:r>
      <w:r>
        <w:rPr>
          <w:rFonts w:ascii="微软雅黑" w:eastAsia="微软雅黑" w:hAnsi="微软雅黑" w:cs="Times New Roman"/>
        </w:rPr>
        <w:fldChar w:fldCharType="separate"/>
      </w:r>
    </w:p>
    <w:p w:rsidR="00333F04" w:rsidRDefault="00000000" w:rsidP="00F663BB">
      <w:pPr>
        <w:pStyle w:val="TOC1"/>
        <w:tabs>
          <w:tab w:val="right" w:leader="dot" w:pos="8296"/>
        </w:tabs>
        <w:ind w:firstLineChars="0" w:firstLine="0"/>
        <w:rPr>
          <w:rFonts w:asciiTheme="minorHAnsi" w:eastAsiaTheme="minorEastAsia" w:hAnsiTheme="minorHAnsi" w:hint="eastAsia"/>
          <w:szCs w:val="22"/>
          <w14:ligatures w14:val="standardContextual"/>
        </w:rPr>
      </w:pPr>
      <w:hyperlink w:anchor="_Toc172906193" w:history="1">
        <w:r>
          <w:rPr>
            <w:rStyle w:val="affa"/>
          </w:rPr>
          <w:t xml:space="preserve">1 </w:t>
        </w:r>
        <w:r>
          <w:rPr>
            <w:rStyle w:val="affa"/>
          </w:rPr>
          <w:t>引言</w:t>
        </w:r>
        <w:r>
          <w:tab/>
        </w:r>
        <w:r>
          <w:fldChar w:fldCharType="begin"/>
        </w:r>
        <w:r>
          <w:instrText xml:space="preserve"> PAGEREF _Toc172906193 \h </w:instrText>
        </w:r>
        <w:r>
          <w:fldChar w:fldCharType="separate"/>
        </w:r>
        <w:r>
          <w:t>1</w:t>
        </w:r>
        <w:r>
          <w:fldChar w:fldCharType="end"/>
        </w:r>
      </w:hyperlink>
    </w:p>
    <w:p w:rsidR="00333F04" w:rsidRDefault="00000000" w:rsidP="00F663BB">
      <w:pPr>
        <w:pStyle w:val="TOC1"/>
        <w:tabs>
          <w:tab w:val="right" w:leader="dot" w:pos="8296"/>
        </w:tabs>
        <w:ind w:firstLineChars="0" w:firstLine="0"/>
        <w:rPr>
          <w:rFonts w:asciiTheme="minorHAnsi" w:eastAsiaTheme="minorEastAsia" w:hAnsiTheme="minorHAnsi" w:hint="eastAsia"/>
          <w:szCs w:val="22"/>
          <w14:ligatures w14:val="standardContextual"/>
        </w:rPr>
      </w:pPr>
      <w:hyperlink w:anchor="_Toc172906194" w:history="1">
        <w:r>
          <w:rPr>
            <w:rStyle w:val="affa"/>
          </w:rPr>
          <w:t xml:space="preserve">2 </w:t>
        </w:r>
        <w:r>
          <w:rPr>
            <w:rStyle w:val="affa"/>
          </w:rPr>
          <w:t>适用条件</w:t>
        </w:r>
        <w:r>
          <w:tab/>
        </w:r>
        <w:r>
          <w:fldChar w:fldCharType="begin"/>
        </w:r>
        <w:r>
          <w:instrText xml:space="preserve"> PAGEREF _Toc172906194 \h </w:instrText>
        </w:r>
        <w:r>
          <w:fldChar w:fldCharType="separate"/>
        </w:r>
        <w:r>
          <w:t>1</w:t>
        </w:r>
        <w:r>
          <w:fldChar w:fldCharType="end"/>
        </w:r>
      </w:hyperlink>
    </w:p>
    <w:p w:rsidR="00333F04" w:rsidRDefault="00000000" w:rsidP="00F663BB">
      <w:pPr>
        <w:pStyle w:val="TOC1"/>
        <w:tabs>
          <w:tab w:val="right" w:leader="dot" w:pos="8296"/>
        </w:tabs>
        <w:ind w:firstLineChars="0" w:firstLine="0"/>
        <w:rPr>
          <w:rFonts w:asciiTheme="minorHAnsi" w:eastAsiaTheme="minorEastAsia" w:hAnsiTheme="minorHAnsi" w:hint="eastAsia"/>
          <w:szCs w:val="22"/>
          <w14:ligatures w14:val="standardContextual"/>
        </w:rPr>
      </w:pPr>
      <w:hyperlink w:anchor="_Toc172906195" w:history="1">
        <w:r>
          <w:rPr>
            <w:rStyle w:val="affa"/>
          </w:rPr>
          <w:t xml:space="preserve">3 </w:t>
        </w:r>
        <w:r>
          <w:rPr>
            <w:rStyle w:val="affa"/>
          </w:rPr>
          <w:t>规范性引用文件</w:t>
        </w:r>
        <w:r>
          <w:tab/>
        </w:r>
        <w:r>
          <w:fldChar w:fldCharType="begin"/>
        </w:r>
        <w:r>
          <w:instrText xml:space="preserve"> PAGEREF _Toc172906195 \h </w:instrText>
        </w:r>
        <w:r>
          <w:fldChar w:fldCharType="separate"/>
        </w:r>
        <w:r>
          <w:t>1</w:t>
        </w:r>
        <w:r>
          <w:fldChar w:fldCharType="end"/>
        </w:r>
      </w:hyperlink>
    </w:p>
    <w:p w:rsidR="00333F04" w:rsidRDefault="00000000" w:rsidP="00F663BB">
      <w:pPr>
        <w:pStyle w:val="TOC1"/>
        <w:tabs>
          <w:tab w:val="right" w:leader="dot" w:pos="8296"/>
        </w:tabs>
        <w:ind w:firstLineChars="0" w:firstLine="0"/>
        <w:rPr>
          <w:rFonts w:asciiTheme="minorHAnsi" w:eastAsiaTheme="minorEastAsia" w:hAnsiTheme="minorHAnsi" w:hint="eastAsia"/>
          <w:szCs w:val="22"/>
          <w14:ligatures w14:val="standardContextual"/>
        </w:rPr>
      </w:pPr>
      <w:hyperlink w:anchor="_Toc172906196" w:history="1">
        <w:r>
          <w:rPr>
            <w:rStyle w:val="affa"/>
          </w:rPr>
          <w:t xml:space="preserve">4 </w:t>
        </w:r>
        <w:r>
          <w:rPr>
            <w:rStyle w:val="affa"/>
          </w:rPr>
          <w:t>术语和定义</w:t>
        </w:r>
        <w:r>
          <w:tab/>
        </w:r>
        <w:r>
          <w:fldChar w:fldCharType="begin"/>
        </w:r>
        <w:r>
          <w:instrText xml:space="preserve"> PAGEREF _Toc172906196 \h </w:instrText>
        </w:r>
        <w:r>
          <w:fldChar w:fldCharType="separate"/>
        </w:r>
        <w:r>
          <w:t>1</w:t>
        </w:r>
        <w:r>
          <w:fldChar w:fldCharType="end"/>
        </w:r>
      </w:hyperlink>
    </w:p>
    <w:p w:rsidR="00333F04" w:rsidRDefault="00000000" w:rsidP="00F663BB">
      <w:pPr>
        <w:pStyle w:val="TOC1"/>
        <w:tabs>
          <w:tab w:val="right" w:leader="dot" w:pos="8296"/>
        </w:tabs>
        <w:ind w:firstLineChars="0" w:firstLine="0"/>
        <w:rPr>
          <w:rFonts w:asciiTheme="minorHAnsi" w:eastAsiaTheme="minorEastAsia" w:hAnsiTheme="minorHAnsi" w:hint="eastAsia"/>
          <w:szCs w:val="22"/>
          <w14:ligatures w14:val="standardContextual"/>
        </w:rPr>
      </w:pPr>
      <w:hyperlink w:anchor="_Toc172906197" w:history="1">
        <w:r>
          <w:rPr>
            <w:rStyle w:val="affa"/>
          </w:rPr>
          <w:t xml:space="preserve">5 </w:t>
        </w:r>
        <w:r>
          <w:rPr>
            <w:rStyle w:val="affa"/>
          </w:rPr>
          <w:t>核算边界、计入期和排放源</w:t>
        </w:r>
        <w:r>
          <w:tab/>
        </w:r>
        <w:r>
          <w:fldChar w:fldCharType="begin"/>
        </w:r>
        <w:r>
          <w:instrText xml:space="preserve"> PAGEREF _Toc172906197 \h </w:instrText>
        </w:r>
        <w:r>
          <w:fldChar w:fldCharType="separate"/>
        </w:r>
        <w:r>
          <w:t>2</w:t>
        </w:r>
        <w:r>
          <w:fldChar w:fldCharType="end"/>
        </w:r>
      </w:hyperlink>
    </w:p>
    <w:p w:rsidR="00333F04" w:rsidRDefault="00000000" w:rsidP="00F663BB">
      <w:pPr>
        <w:pStyle w:val="TOC1"/>
        <w:tabs>
          <w:tab w:val="right" w:leader="dot" w:pos="8296"/>
        </w:tabs>
        <w:ind w:firstLineChars="0" w:firstLine="0"/>
        <w:rPr>
          <w:rFonts w:asciiTheme="minorHAnsi" w:eastAsiaTheme="minorEastAsia" w:hAnsiTheme="minorHAnsi" w:hint="eastAsia"/>
          <w:szCs w:val="22"/>
          <w14:ligatures w14:val="standardContextual"/>
        </w:rPr>
      </w:pPr>
      <w:hyperlink w:anchor="_Toc172906198" w:history="1">
        <w:r>
          <w:rPr>
            <w:rStyle w:val="affa"/>
          </w:rPr>
          <w:t xml:space="preserve">6 </w:t>
        </w:r>
        <w:r>
          <w:rPr>
            <w:rStyle w:val="affa"/>
            <w:rFonts w:hint="eastAsia"/>
          </w:rPr>
          <w:t>碳普惠</w:t>
        </w:r>
        <w:r>
          <w:rPr>
            <w:rStyle w:val="affa"/>
          </w:rPr>
          <w:t>减排量核算方法</w:t>
        </w:r>
        <w:r>
          <w:tab/>
        </w:r>
        <w:r>
          <w:fldChar w:fldCharType="begin"/>
        </w:r>
        <w:r>
          <w:instrText xml:space="preserve"> PAGEREF _Toc172906198 \h </w:instrText>
        </w:r>
        <w:r>
          <w:fldChar w:fldCharType="separate"/>
        </w:r>
        <w:r>
          <w:t>3</w:t>
        </w:r>
        <w:r>
          <w:fldChar w:fldCharType="end"/>
        </w:r>
      </w:hyperlink>
    </w:p>
    <w:p w:rsidR="00333F04" w:rsidRDefault="00000000" w:rsidP="00F663BB">
      <w:pPr>
        <w:pStyle w:val="TOC1"/>
        <w:tabs>
          <w:tab w:val="right" w:leader="dot" w:pos="8296"/>
        </w:tabs>
        <w:ind w:firstLineChars="0" w:firstLine="0"/>
        <w:rPr>
          <w:rFonts w:asciiTheme="minorHAnsi" w:eastAsiaTheme="minorEastAsia" w:hAnsiTheme="minorHAnsi" w:hint="eastAsia"/>
          <w:szCs w:val="22"/>
          <w14:ligatures w14:val="standardContextual"/>
        </w:rPr>
      </w:pPr>
      <w:hyperlink w:anchor="_Toc172906199" w:history="1">
        <w:r>
          <w:rPr>
            <w:rStyle w:val="affa"/>
          </w:rPr>
          <w:t xml:space="preserve">7 </w:t>
        </w:r>
        <w:r>
          <w:rPr>
            <w:rStyle w:val="affa"/>
          </w:rPr>
          <w:t>数据来源及监测</w:t>
        </w:r>
        <w:r>
          <w:tab/>
        </w:r>
        <w:r>
          <w:fldChar w:fldCharType="begin"/>
        </w:r>
        <w:r>
          <w:instrText xml:space="preserve"> PAGEREF _Toc172906199 \h </w:instrText>
        </w:r>
        <w:r>
          <w:fldChar w:fldCharType="separate"/>
        </w:r>
        <w:r>
          <w:t>5</w:t>
        </w:r>
        <w:r>
          <w:fldChar w:fldCharType="end"/>
        </w:r>
      </w:hyperlink>
    </w:p>
    <w:p w:rsidR="00333F04" w:rsidRDefault="00000000" w:rsidP="00F663BB">
      <w:pPr>
        <w:pStyle w:val="TOC1"/>
        <w:tabs>
          <w:tab w:val="right" w:leader="dot" w:pos="8296"/>
        </w:tabs>
        <w:ind w:firstLineChars="0" w:firstLine="0"/>
        <w:rPr>
          <w:rFonts w:asciiTheme="minorHAnsi" w:eastAsiaTheme="minorEastAsia" w:hAnsiTheme="minorHAnsi" w:hint="eastAsia"/>
          <w:szCs w:val="22"/>
          <w14:ligatures w14:val="standardContextual"/>
        </w:rPr>
      </w:pPr>
      <w:hyperlink w:anchor="_Toc172906200" w:history="1">
        <w:r>
          <w:rPr>
            <w:rStyle w:val="affa"/>
          </w:rPr>
          <w:t xml:space="preserve">8 </w:t>
        </w:r>
        <w:r>
          <w:rPr>
            <w:rStyle w:val="affa"/>
          </w:rPr>
          <w:t>方法学编制单位</w:t>
        </w:r>
        <w:r>
          <w:tab/>
        </w:r>
        <w:r>
          <w:fldChar w:fldCharType="begin"/>
        </w:r>
        <w:r>
          <w:instrText xml:space="preserve"> PAGEREF _Toc172906200 \h </w:instrText>
        </w:r>
        <w:r>
          <w:fldChar w:fldCharType="separate"/>
        </w:r>
        <w:r>
          <w:t>6</w:t>
        </w:r>
        <w:r>
          <w:fldChar w:fldCharType="end"/>
        </w:r>
      </w:hyperlink>
    </w:p>
    <w:p w:rsidR="00333F04" w:rsidRDefault="00000000" w:rsidP="00F663BB">
      <w:pPr>
        <w:pStyle w:val="TOC1"/>
        <w:tabs>
          <w:tab w:val="right" w:leader="dot" w:pos="8296"/>
        </w:tabs>
        <w:ind w:firstLineChars="0" w:firstLine="0"/>
        <w:rPr>
          <w:rFonts w:asciiTheme="minorHAnsi" w:eastAsiaTheme="minorEastAsia" w:hAnsiTheme="minorHAnsi" w:hint="eastAsia"/>
          <w:szCs w:val="22"/>
          <w14:ligatures w14:val="standardContextual"/>
        </w:rPr>
      </w:pPr>
      <w:hyperlink w:anchor="_Toc172906201" w:history="1"/>
      <w:hyperlink w:anchor="_Toc172906202" w:history="1">
        <w:r>
          <w:rPr>
            <w:rStyle w:val="affa"/>
          </w:rPr>
          <w:t>附录</w:t>
        </w:r>
        <w:r>
          <w:tab/>
        </w:r>
        <w:r>
          <w:rPr>
            <w:rFonts w:hint="eastAsia"/>
          </w:rPr>
          <w:t>7</w:t>
        </w:r>
      </w:hyperlink>
    </w:p>
    <w:p w:rsidR="00333F04" w:rsidRDefault="00000000">
      <w:pPr>
        <w:pStyle w:val="TOC1"/>
        <w:tabs>
          <w:tab w:val="right" w:leader="dot" w:pos="8296"/>
        </w:tabs>
        <w:ind w:firstLineChars="0" w:firstLine="0"/>
        <w:rPr>
          <w:rFonts w:ascii="Calibri" w:hAnsi="Calibri"/>
          <w:szCs w:val="22"/>
          <w14:ligatures w14:val="standardContextual"/>
        </w:rPr>
      </w:pPr>
      <w:r>
        <w:rPr>
          <w:rFonts w:cs="Times New Roman"/>
        </w:rPr>
        <w:fldChar w:fldCharType="end"/>
      </w:r>
    </w:p>
    <w:p w:rsidR="00333F04" w:rsidRDefault="00333F04">
      <w:pPr>
        <w:ind w:left="420" w:firstLine="420"/>
        <w:rPr>
          <w:rFonts w:cs="Times New Roman"/>
        </w:rPr>
        <w:sectPr w:rsidR="00333F04">
          <w:footerReference w:type="default" r:id="rId15"/>
          <w:footnotePr>
            <w:numRestart w:val="eachSect"/>
          </w:footnotePr>
          <w:pgSz w:w="11906" w:h="16838"/>
          <w:pgMar w:top="1440" w:right="1800" w:bottom="1440" w:left="1800" w:header="851" w:footer="992" w:gutter="0"/>
          <w:pgNumType w:start="1"/>
          <w:cols w:space="425"/>
          <w:docGrid w:type="lines" w:linePitch="312"/>
        </w:sectPr>
      </w:pPr>
    </w:p>
    <w:p w:rsidR="00333F04" w:rsidRDefault="00000000">
      <w:pPr>
        <w:pStyle w:val="11"/>
        <w:spacing w:before="312" w:after="312"/>
      </w:pPr>
      <w:bookmarkStart w:id="1" w:name="_Toc172906193"/>
      <w:bookmarkStart w:id="2" w:name="_Toc161928192"/>
      <w:bookmarkStart w:id="3" w:name="_Toc168480745"/>
      <w:r>
        <w:rPr>
          <w:rFonts w:hint="eastAsia"/>
        </w:rPr>
        <w:lastRenderedPageBreak/>
        <w:t>1</w:t>
      </w:r>
      <w:r>
        <w:t xml:space="preserve"> </w:t>
      </w:r>
      <w:r>
        <w:t>引言</w:t>
      </w:r>
      <w:bookmarkEnd w:id="1"/>
      <w:bookmarkEnd w:id="2"/>
      <w:bookmarkEnd w:id="3"/>
    </w:p>
    <w:p w:rsidR="00333F04" w:rsidRDefault="00000000">
      <w:pPr>
        <w:ind w:firstLine="420"/>
        <w:rPr>
          <w:rFonts w:cs="Times New Roman"/>
        </w:rPr>
      </w:pPr>
      <w:r>
        <w:rPr>
          <w:rFonts w:cs="Times New Roman" w:hint="eastAsia"/>
        </w:rPr>
        <w:t>闲置二手手机交易碳普惠方法学旨在通过碳普惠机制引导个人</w:t>
      </w:r>
      <w:r>
        <w:rPr>
          <w:rFonts w:cs="Times New Roman" w:hint="eastAsia"/>
          <w:szCs w:val="28"/>
        </w:rPr>
        <w:t>购买并使用二手手机，</w:t>
      </w:r>
      <w:bookmarkStart w:id="4" w:name="OLE_LINK10"/>
      <w:r>
        <w:rPr>
          <w:rFonts w:cs="Times New Roman" w:hint="eastAsia"/>
          <w:szCs w:val="28"/>
        </w:rPr>
        <w:t>以延长二手手机的生命周期，</w:t>
      </w:r>
      <w:bookmarkEnd w:id="4"/>
      <w:r>
        <w:rPr>
          <w:rFonts w:cs="Times New Roman" w:hint="eastAsia"/>
          <w:szCs w:val="28"/>
        </w:rPr>
        <w:t>间接消减或延迟新手机的全生命周期碳排放</w:t>
      </w:r>
      <w:r>
        <w:rPr>
          <w:rFonts w:cs="Times New Roman" w:hint="eastAsia"/>
        </w:rPr>
        <w:t>，从而达到温室气体减排的效果。本方法学属于公众生活领域方法学，武汉行政区内符合条件的个人闲置二手手机交易行为，可以按照本方法学核算碳普惠减排量</w:t>
      </w:r>
      <w:r>
        <w:rPr>
          <w:rFonts w:cs="Times New Roman"/>
        </w:rPr>
        <w:t>。</w:t>
      </w:r>
    </w:p>
    <w:p w:rsidR="00333F04" w:rsidRDefault="00000000">
      <w:pPr>
        <w:pStyle w:val="11"/>
        <w:spacing w:before="312" w:after="312"/>
      </w:pPr>
      <w:bookmarkStart w:id="5" w:name="_Toc168480746"/>
      <w:bookmarkStart w:id="6" w:name="_Toc172906194"/>
      <w:bookmarkStart w:id="7" w:name="_Toc161928193"/>
      <w:r>
        <w:t xml:space="preserve">2 </w:t>
      </w:r>
      <w:r>
        <w:t>适用条件</w:t>
      </w:r>
      <w:bookmarkEnd w:id="5"/>
      <w:bookmarkEnd w:id="6"/>
      <w:bookmarkEnd w:id="7"/>
    </w:p>
    <w:p w:rsidR="00333F04" w:rsidRDefault="00000000">
      <w:pPr>
        <w:ind w:firstLine="420"/>
        <w:rPr>
          <w:rFonts w:cs="Times New Roman"/>
        </w:rPr>
      </w:pPr>
      <w:r>
        <w:rPr>
          <w:rFonts w:cs="Times New Roman"/>
        </w:rPr>
        <w:t>1</w:t>
      </w:r>
      <w:r>
        <w:rPr>
          <w:rFonts w:cs="Times New Roman"/>
        </w:rPr>
        <w:t>）本方法学适用于</w:t>
      </w:r>
      <w:r>
        <w:rPr>
          <w:rFonts w:cs="Times New Roman" w:hint="eastAsia"/>
        </w:rPr>
        <w:t>在武汉行政区内，个人</w:t>
      </w:r>
      <w:r w:rsidR="00A619D2">
        <w:rPr>
          <w:rFonts w:cs="Times New Roman" w:hint="eastAsia"/>
        </w:rPr>
        <w:t>（</w:t>
      </w:r>
      <w:r w:rsidR="00A619D2">
        <w:rPr>
          <w:rFonts w:hint="eastAsia"/>
        </w:rPr>
        <w:t>下文“用户”</w:t>
      </w:r>
      <w:r w:rsidR="00A619D2">
        <w:rPr>
          <w:rFonts w:hint="eastAsia"/>
        </w:rPr>
        <w:t>“买方”</w:t>
      </w:r>
      <w:r w:rsidR="00A619D2">
        <w:rPr>
          <w:rFonts w:hint="eastAsia"/>
        </w:rPr>
        <w:t>所指相同</w:t>
      </w:r>
      <w:r w:rsidR="00A619D2">
        <w:rPr>
          <w:rFonts w:cs="Times New Roman" w:hint="eastAsia"/>
        </w:rPr>
        <w:t>）</w:t>
      </w:r>
      <w:r>
        <w:rPr>
          <w:rFonts w:cs="Times New Roman"/>
        </w:rPr>
        <w:t>在</w:t>
      </w:r>
      <w:bookmarkStart w:id="8" w:name="OLE_LINK12"/>
      <w:r>
        <w:rPr>
          <w:rFonts w:cs="Times New Roman"/>
        </w:rPr>
        <w:t>互联网二手</w:t>
      </w:r>
      <w:r>
        <w:rPr>
          <w:rFonts w:cs="Times New Roman" w:hint="eastAsia"/>
        </w:rPr>
        <w:t>商</w:t>
      </w:r>
      <w:r>
        <w:rPr>
          <w:rFonts w:cs="Times New Roman"/>
        </w:rPr>
        <w:t>品交易平台</w:t>
      </w:r>
      <w:bookmarkEnd w:id="8"/>
      <w:r>
        <w:rPr>
          <w:rFonts w:cs="Times New Roman" w:hint="eastAsia"/>
        </w:rPr>
        <w:t>购买并使用</w:t>
      </w:r>
      <w:r>
        <w:rPr>
          <w:rFonts w:cs="Times New Roman"/>
        </w:rPr>
        <w:t>二手</w:t>
      </w:r>
      <w:r>
        <w:rPr>
          <w:rFonts w:cs="Times New Roman" w:hint="eastAsia"/>
        </w:rPr>
        <w:t>手机</w:t>
      </w:r>
      <w:r>
        <w:rPr>
          <w:rFonts w:cs="Times New Roman"/>
        </w:rPr>
        <w:t>的</w:t>
      </w:r>
      <w:r>
        <w:rPr>
          <w:rFonts w:cs="Times New Roman" w:hint="eastAsia"/>
        </w:rPr>
        <w:t>行为</w:t>
      </w:r>
      <w:r>
        <w:rPr>
          <w:rFonts w:cs="Times New Roman"/>
        </w:rPr>
        <w:t>（包含</w:t>
      </w:r>
      <w:r>
        <w:rPr>
          <w:rFonts w:cs="Times New Roman"/>
        </w:rPr>
        <w:t>C2C</w:t>
      </w:r>
      <w:r>
        <w:rPr>
          <w:rFonts w:cs="Times New Roman"/>
        </w:rPr>
        <w:t>以及</w:t>
      </w:r>
      <w:r>
        <w:rPr>
          <w:rFonts w:cs="Times New Roman"/>
        </w:rPr>
        <w:t>C2B2C</w:t>
      </w:r>
      <w:r>
        <w:rPr>
          <w:rFonts w:cs="Times New Roman"/>
        </w:rPr>
        <w:t>模式的二手手机交易）。</w:t>
      </w:r>
      <w:r>
        <w:rPr>
          <w:rFonts w:cs="Times New Roman" w:hint="eastAsia"/>
        </w:rPr>
        <w:t>通过二手手机交易行为进行盈利的个体商户的商业活动，不适用本方法学。</w:t>
      </w:r>
    </w:p>
    <w:p w:rsidR="00333F04" w:rsidRDefault="00000000">
      <w:pPr>
        <w:ind w:firstLine="420"/>
        <w:rPr>
          <w:rFonts w:cs="Times New Roman"/>
        </w:rPr>
      </w:pPr>
      <w:r>
        <w:rPr>
          <w:rFonts w:cs="Times New Roman"/>
        </w:rPr>
        <w:t>2</w:t>
      </w:r>
      <w:r>
        <w:rPr>
          <w:rFonts w:cs="Times New Roman"/>
        </w:rPr>
        <w:t>）</w:t>
      </w:r>
      <w:r>
        <w:rPr>
          <w:rFonts w:cs="Times New Roman" w:hint="eastAsia"/>
        </w:rPr>
        <w:t>碳普惠行为</w:t>
      </w:r>
      <w:r>
        <w:rPr>
          <w:rFonts w:cs="Times New Roman"/>
        </w:rPr>
        <w:t>产生的碳</w:t>
      </w:r>
      <w:r>
        <w:rPr>
          <w:rFonts w:cs="Times New Roman" w:hint="eastAsia"/>
        </w:rPr>
        <w:t>普惠</w:t>
      </w:r>
      <w:r>
        <w:rPr>
          <w:rFonts w:cs="Times New Roman"/>
        </w:rPr>
        <w:t>减排量</w:t>
      </w:r>
      <w:r>
        <w:rPr>
          <w:rFonts w:cs="Times New Roman"/>
        </w:rPr>
        <w:t>/</w:t>
      </w:r>
      <w:r>
        <w:rPr>
          <w:rFonts w:cs="Times New Roman"/>
        </w:rPr>
        <w:t>碳</w:t>
      </w:r>
      <w:r>
        <w:rPr>
          <w:rFonts w:cs="Times New Roman" w:hint="eastAsia"/>
        </w:rPr>
        <w:t>普惠</w:t>
      </w:r>
      <w:r>
        <w:rPr>
          <w:rFonts w:cs="Times New Roman"/>
        </w:rPr>
        <w:t>减排量收益归二手手机的</w:t>
      </w:r>
      <w:r>
        <w:rPr>
          <w:rFonts w:cs="Times New Roman" w:hint="eastAsia"/>
        </w:rPr>
        <w:t>买方</w:t>
      </w:r>
      <w:r>
        <w:rPr>
          <w:rFonts w:cs="Times New Roman"/>
        </w:rPr>
        <w:t>所有，</w:t>
      </w:r>
      <w:r>
        <w:rPr>
          <w:rFonts w:cs="Times New Roman" w:hint="eastAsia"/>
        </w:rPr>
        <w:t>买方</w:t>
      </w:r>
      <w:r>
        <w:rPr>
          <w:rFonts w:cs="Times New Roman"/>
        </w:rPr>
        <w:t>可在碳普惠平台自行申</w:t>
      </w:r>
      <w:r>
        <w:rPr>
          <w:rFonts w:cs="Times New Roman" w:hint="eastAsia"/>
        </w:rPr>
        <w:t>报</w:t>
      </w:r>
      <w:r>
        <w:rPr>
          <w:rFonts w:cs="Times New Roman"/>
        </w:rPr>
        <w:t>碳</w:t>
      </w:r>
      <w:r>
        <w:rPr>
          <w:rFonts w:cs="Times New Roman" w:hint="eastAsia"/>
        </w:rPr>
        <w:t>普惠</w:t>
      </w:r>
      <w:r>
        <w:rPr>
          <w:rFonts w:cs="Times New Roman"/>
        </w:rPr>
        <w:t>减排量。</w:t>
      </w:r>
      <w:r>
        <w:rPr>
          <w:rFonts w:cs="Times New Roman" w:hint="eastAsia"/>
        </w:rPr>
        <w:t>二手交易平台也可</w:t>
      </w:r>
      <w:r>
        <w:rPr>
          <w:rFonts w:cs="Times New Roman"/>
        </w:rPr>
        <w:t>依据</w:t>
      </w:r>
      <w:r>
        <w:rPr>
          <w:rFonts w:cs="Times New Roman" w:hint="eastAsia"/>
        </w:rPr>
        <w:t>与用户</w:t>
      </w:r>
      <w:r>
        <w:rPr>
          <w:rFonts w:cs="Times New Roman"/>
        </w:rPr>
        <w:t>签署的协议或其他可行的商业模式</w:t>
      </w:r>
      <w:r>
        <w:rPr>
          <w:rFonts w:cs="Times New Roman" w:hint="eastAsia"/>
        </w:rPr>
        <w:t>从实行二手手机交易行为的个人处归集其碳普惠</w:t>
      </w:r>
      <w:r>
        <w:rPr>
          <w:rFonts w:cs="Times New Roman"/>
        </w:rPr>
        <w:t>减排量。</w:t>
      </w:r>
    </w:p>
    <w:p w:rsidR="00333F04" w:rsidRDefault="00000000">
      <w:pPr>
        <w:ind w:firstLine="420"/>
      </w:pPr>
      <w:r>
        <w:rPr>
          <w:rFonts w:cs="Times New Roman" w:hint="eastAsia"/>
        </w:rPr>
        <w:t>3</w:t>
      </w:r>
      <w:r>
        <w:rPr>
          <w:rFonts w:cs="Times New Roman" w:hint="eastAsia"/>
        </w:rPr>
        <w:t>）</w:t>
      </w:r>
      <w:r>
        <w:rPr>
          <w:rFonts w:hint="eastAsia"/>
        </w:rPr>
        <w:t>应用本方法学产生的碳普惠减排量，不可用于</w:t>
      </w:r>
      <w:proofErr w:type="gramStart"/>
      <w:r>
        <w:rPr>
          <w:rFonts w:hint="eastAsia"/>
        </w:rPr>
        <w:t>抵销</w:t>
      </w:r>
      <w:proofErr w:type="gramEnd"/>
      <w:r w:rsidR="00E43BE0" w:rsidRPr="003D6408">
        <w:rPr>
          <w:rFonts w:hint="eastAsia"/>
        </w:rPr>
        <w:t>纳入</w:t>
      </w:r>
      <w:r w:rsidR="00E43BE0">
        <w:rPr>
          <w:rFonts w:hint="eastAsia"/>
        </w:rPr>
        <w:t>湖北</w:t>
      </w:r>
      <w:r w:rsidR="00E43BE0" w:rsidRPr="003D6408">
        <w:rPr>
          <w:rFonts w:hint="eastAsia"/>
        </w:rPr>
        <w:t>碳排放配额管理的重点排放单位</w:t>
      </w:r>
      <w:r w:rsidR="00E43BE0">
        <w:rPr>
          <w:rFonts w:hint="eastAsia"/>
        </w:rPr>
        <w:t>的</w:t>
      </w:r>
      <w:r>
        <w:rPr>
          <w:rFonts w:hint="eastAsia"/>
        </w:rPr>
        <w:t>年度实际碳排放量，可用于演出、赛事、会议、论坛、展览及各类主体碳中和自愿注销。</w:t>
      </w:r>
    </w:p>
    <w:p w:rsidR="00333F04" w:rsidRDefault="00000000">
      <w:pPr>
        <w:ind w:firstLine="420"/>
      </w:pPr>
      <w:r>
        <w:rPr>
          <w:rFonts w:hint="eastAsia"/>
        </w:rPr>
        <w:t>4</w:t>
      </w:r>
      <w:r>
        <w:rPr>
          <w:rFonts w:hint="eastAsia"/>
        </w:rPr>
        <w:t>）当碳普惠减排量采用“平台归集”的形式进行登记时，单平台在自然年内按照本方法学核算并归集的碳普惠减排量</w:t>
      </w:r>
      <w:r>
        <w:rPr>
          <w:rFonts w:hint="eastAsia"/>
          <w:lang w:eastAsia="zh"/>
        </w:rPr>
        <w:t>上限为</w:t>
      </w:r>
      <w:r>
        <w:rPr>
          <w:rFonts w:hint="eastAsia"/>
        </w:rPr>
        <w:t>3</w:t>
      </w:r>
      <w:r>
        <w:rPr>
          <w:rFonts w:hint="eastAsia"/>
        </w:rPr>
        <w:t>万吨</w:t>
      </w:r>
      <w:r>
        <w:rPr>
          <w:rFonts w:hint="eastAsia"/>
          <w:lang w:eastAsia="zh"/>
        </w:rPr>
        <w:t>（含）</w:t>
      </w:r>
      <w:r>
        <w:rPr>
          <w:rFonts w:hint="eastAsia"/>
        </w:rPr>
        <w:t>CO</w:t>
      </w:r>
      <w:r>
        <w:rPr>
          <w:rFonts w:hint="eastAsia"/>
          <w:vertAlign w:val="subscript"/>
        </w:rPr>
        <w:t>2</w:t>
      </w:r>
      <w:r>
        <w:rPr>
          <w:rFonts w:hint="eastAsia"/>
        </w:rPr>
        <w:t>当量。当单平台</w:t>
      </w:r>
      <w:r>
        <w:rPr>
          <w:rFonts w:hint="eastAsia"/>
          <w:lang w:eastAsia="zh"/>
        </w:rPr>
        <w:t>依据</w:t>
      </w:r>
      <w:r>
        <w:rPr>
          <w:rFonts w:hint="eastAsia"/>
        </w:rPr>
        <w:t>本方法学核算产生的碳普惠减排量超过</w:t>
      </w:r>
      <w:r>
        <w:rPr>
          <w:rFonts w:hint="eastAsia"/>
        </w:rPr>
        <w:t>3</w:t>
      </w:r>
      <w:r>
        <w:rPr>
          <w:rFonts w:hint="eastAsia"/>
        </w:rPr>
        <w:t>万吨</w:t>
      </w:r>
      <w:r>
        <w:rPr>
          <w:rFonts w:hint="eastAsia"/>
        </w:rPr>
        <w:t>CO</w:t>
      </w:r>
      <w:r>
        <w:rPr>
          <w:rFonts w:hint="eastAsia"/>
          <w:vertAlign w:val="subscript"/>
        </w:rPr>
        <w:t>2</w:t>
      </w:r>
      <w:r>
        <w:rPr>
          <w:rFonts w:hint="eastAsia"/>
        </w:rPr>
        <w:t>当量时，“平台归集”形式自动失效，</w:t>
      </w:r>
      <w:r>
        <w:rPr>
          <w:rFonts w:hint="eastAsia"/>
          <w:lang w:eastAsia="zh"/>
        </w:rPr>
        <w:t>超出部分</w:t>
      </w:r>
      <w:r>
        <w:rPr>
          <w:rFonts w:hint="eastAsia"/>
        </w:rPr>
        <w:t>的碳普惠减排量自动登记至个人碳账户中。</w:t>
      </w:r>
    </w:p>
    <w:p w:rsidR="00333F04" w:rsidRDefault="00000000">
      <w:pPr>
        <w:pStyle w:val="11"/>
        <w:spacing w:before="312" w:after="312"/>
      </w:pPr>
      <w:bookmarkStart w:id="9" w:name="_Toc161928194"/>
      <w:bookmarkStart w:id="10" w:name="_Toc168480747"/>
      <w:bookmarkStart w:id="11" w:name="_Toc172906195"/>
      <w:r>
        <w:t xml:space="preserve">3 </w:t>
      </w:r>
      <w:r>
        <w:rPr>
          <w:rFonts w:hint="eastAsia"/>
        </w:rPr>
        <w:t>规范性</w:t>
      </w:r>
      <w:r>
        <w:t>引用文件</w:t>
      </w:r>
      <w:bookmarkEnd w:id="9"/>
      <w:bookmarkEnd w:id="10"/>
      <w:bookmarkEnd w:id="11"/>
    </w:p>
    <w:p w:rsidR="00333F04" w:rsidRDefault="00000000">
      <w:pPr>
        <w:ind w:firstLine="420"/>
        <w:rPr>
          <w:rFonts w:cs="Times New Roman"/>
          <w:szCs w:val="28"/>
        </w:rPr>
      </w:pPr>
      <w:r>
        <w:rPr>
          <w:rFonts w:cs="Times New Roman"/>
          <w:szCs w:val="28"/>
        </w:rPr>
        <w:t>本方法学参考了下列文件和工具：</w:t>
      </w:r>
    </w:p>
    <w:p w:rsidR="00333F04" w:rsidRDefault="00000000">
      <w:pPr>
        <w:ind w:firstLine="420"/>
        <w:rPr>
          <w:rFonts w:cs="Times New Roman"/>
          <w:szCs w:val="28"/>
        </w:rPr>
      </w:pPr>
      <w:bookmarkStart w:id="12" w:name="_Hlk163486865"/>
      <w:r>
        <w:rPr>
          <w:rFonts w:cs="Times New Roman"/>
          <w:szCs w:val="28"/>
        </w:rPr>
        <w:t xml:space="preserve">DB4403/T 285—2022 </w:t>
      </w:r>
      <w:r>
        <w:rPr>
          <w:rFonts w:cs="Times New Roman"/>
          <w:szCs w:val="28"/>
        </w:rPr>
        <w:t>产品碳足迹评价技术规范</w:t>
      </w:r>
      <w:r>
        <w:rPr>
          <w:rFonts w:cs="Times New Roman"/>
          <w:szCs w:val="28"/>
        </w:rPr>
        <w:t xml:space="preserve"> </w:t>
      </w:r>
      <w:r>
        <w:rPr>
          <w:rFonts w:cs="Times New Roman"/>
          <w:szCs w:val="28"/>
        </w:rPr>
        <w:t>手机</w:t>
      </w:r>
    </w:p>
    <w:p w:rsidR="00333F04" w:rsidRDefault="00000000">
      <w:pPr>
        <w:ind w:firstLine="420"/>
        <w:rPr>
          <w:rFonts w:cs="Times New Roman"/>
          <w:szCs w:val="28"/>
        </w:rPr>
      </w:pPr>
      <w:bookmarkStart w:id="13" w:name="_Hlk163486918"/>
      <w:r>
        <w:rPr>
          <w:rFonts w:cs="Times New Roman"/>
          <w:szCs w:val="28"/>
        </w:rPr>
        <w:t xml:space="preserve">T/CACE 087.3—2023 </w:t>
      </w:r>
      <w:r>
        <w:rPr>
          <w:rFonts w:cs="Times New Roman"/>
          <w:szCs w:val="28"/>
        </w:rPr>
        <w:t>基于项目的温室气体减排量评估技术规范</w:t>
      </w:r>
      <w:r>
        <w:rPr>
          <w:rFonts w:cs="Times New Roman"/>
          <w:szCs w:val="28"/>
        </w:rPr>
        <w:t xml:space="preserve"> </w:t>
      </w:r>
      <w:r>
        <w:rPr>
          <w:rFonts w:cs="Times New Roman"/>
          <w:szCs w:val="28"/>
        </w:rPr>
        <w:t>互联网平台闲置物品交易</w:t>
      </w:r>
      <w:r>
        <w:rPr>
          <w:rFonts w:cs="Times New Roman"/>
          <w:szCs w:val="28"/>
        </w:rPr>
        <w:t xml:space="preserve"> </w:t>
      </w:r>
      <w:r>
        <w:rPr>
          <w:rFonts w:cs="Times New Roman"/>
          <w:szCs w:val="28"/>
        </w:rPr>
        <w:t>电子信息产品</w:t>
      </w:r>
    </w:p>
    <w:bookmarkEnd w:id="12"/>
    <w:p w:rsidR="00333F04" w:rsidRDefault="00000000">
      <w:pPr>
        <w:ind w:firstLine="420"/>
        <w:rPr>
          <w:rFonts w:cs="Times New Roman"/>
          <w:szCs w:val="28"/>
        </w:rPr>
      </w:pPr>
      <w:r>
        <w:rPr>
          <w:rFonts w:cs="Times New Roman"/>
          <w:szCs w:val="28"/>
        </w:rPr>
        <w:t xml:space="preserve">T/CSTE 0049-2022 </w:t>
      </w:r>
      <w:r>
        <w:rPr>
          <w:rFonts w:cs="Times New Roman"/>
          <w:szCs w:val="28"/>
        </w:rPr>
        <w:t>基于项目的温室气体减排量评估技术规范</w:t>
      </w:r>
      <w:r>
        <w:rPr>
          <w:rFonts w:cs="Times New Roman"/>
          <w:szCs w:val="28"/>
        </w:rPr>
        <w:t xml:space="preserve"> </w:t>
      </w:r>
      <w:r>
        <w:rPr>
          <w:rFonts w:cs="Times New Roman"/>
          <w:szCs w:val="28"/>
        </w:rPr>
        <w:t>二手交易平台</w:t>
      </w:r>
    </w:p>
    <w:p w:rsidR="00333F04" w:rsidRDefault="00000000">
      <w:pPr>
        <w:pStyle w:val="11"/>
        <w:spacing w:before="312" w:after="312"/>
      </w:pPr>
      <w:bookmarkStart w:id="14" w:name="_Toc161928195"/>
      <w:bookmarkStart w:id="15" w:name="_Toc172906196"/>
      <w:bookmarkStart w:id="16" w:name="_Toc168480748"/>
      <w:bookmarkEnd w:id="13"/>
      <w:r>
        <w:t xml:space="preserve">4 </w:t>
      </w:r>
      <w:r>
        <w:t>术语和定义</w:t>
      </w:r>
      <w:bookmarkEnd w:id="14"/>
      <w:bookmarkEnd w:id="15"/>
      <w:bookmarkEnd w:id="16"/>
    </w:p>
    <w:p w:rsidR="00333F04" w:rsidRDefault="00000000">
      <w:pPr>
        <w:pStyle w:val="2"/>
        <w:spacing w:before="156" w:after="156"/>
      </w:pPr>
      <w:r>
        <w:t>4.1</w:t>
      </w:r>
    </w:p>
    <w:p w:rsidR="00333F04" w:rsidRDefault="00000000">
      <w:pPr>
        <w:widowControl/>
        <w:ind w:firstLine="420"/>
        <w:rPr>
          <w:rFonts w:eastAsia="黑体" w:cs="Times New Roman"/>
          <w:color w:val="000000"/>
          <w:kern w:val="0"/>
        </w:rPr>
      </w:pPr>
      <w:proofErr w:type="gramStart"/>
      <w:r>
        <w:rPr>
          <w:rFonts w:eastAsia="黑体" w:cs="Times New Roman" w:hint="eastAsia"/>
          <w:color w:val="000000"/>
          <w:kern w:val="0"/>
        </w:rPr>
        <w:t>碳普惠</w:t>
      </w:r>
      <w:proofErr w:type="gramEnd"/>
    </w:p>
    <w:p w:rsidR="00333F04" w:rsidRDefault="00000000">
      <w:pPr>
        <w:ind w:firstLine="420"/>
        <w:rPr>
          <w:rFonts w:cs="Times New Roman"/>
        </w:rPr>
      </w:pPr>
      <w:r>
        <w:rPr>
          <w:rFonts w:cs="Times New Roman" w:hint="eastAsia"/>
        </w:rPr>
        <w:t>为中小微企业、社会组织和个人的节能</w:t>
      </w:r>
      <w:proofErr w:type="gramStart"/>
      <w:r>
        <w:rPr>
          <w:rFonts w:cs="Times New Roman" w:hint="eastAsia"/>
        </w:rPr>
        <w:t>减碳行为</w:t>
      </w:r>
      <w:proofErr w:type="gramEnd"/>
      <w:r>
        <w:rPr>
          <w:rFonts w:cs="Times New Roman" w:hint="eastAsia"/>
        </w:rPr>
        <w:t>进行具体量化和赋予一定价值，并建立以政策激励、商业奖励和</w:t>
      </w:r>
      <w:proofErr w:type="gramStart"/>
      <w:r>
        <w:rPr>
          <w:rFonts w:cs="Times New Roman" w:hint="eastAsia"/>
        </w:rPr>
        <w:t>碳普惠</w:t>
      </w:r>
      <w:proofErr w:type="gramEnd"/>
      <w:r>
        <w:rPr>
          <w:rFonts w:cs="Times New Roman" w:hint="eastAsia"/>
        </w:rPr>
        <w:t>减排量交易相结合的正向引导机制。</w:t>
      </w:r>
    </w:p>
    <w:p w:rsidR="00333F04" w:rsidRDefault="00000000">
      <w:pPr>
        <w:pStyle w:val="2"/>
        <w:spacing w:before="156" w:after="156"/>
      </w:pPr>
      <w:r>
        <w:t>4.2</w:t>
      </w:r>
    </w:p>
    <w:p w:rsidR="00333F04" w:rsidRDefault="00000000">
      <w:pPr>
        <w:widowControl/>
        <w:ind w:firstLine="420"/>
        <w:rPr>
          <w:rFonts w:eastAsia="黑体" w:cs="Times New Roman"/>
          <w:color w:val="000000"/>
          <w:kern w:val="0"/>
        </w:rPr>
      </w:pPr>
      <w:r>
        <w:rPr>
          <w:rFonts w:eastAsia="黑体" w:cs="Times New Roman" w:hint="eastAsia"/>
          <w:color w:val="000000"/>
          <w:kern w:val="0"/>
        </w:rPr>
        <w:t>碳普惠行为</w:t>
      </w:r>
    </w:p>
    <w:p w:rsidR="00333F04" w:rsidRDefault="00000000">
      <w:pPr>
        <w:ind w:firstLine="420"/>
        <w:rPr>
          <w:rFonts w:cs="Times New Roman"/>
        </w:rPr>
      </w:pPr>
      <w:r>
        <w:rPr>
          <w:rFonts w:cs="Times New Roman" w:hint="eastAsia"/>
        </w:rPr>
        <w:t>个人自愿参与武汉碳普惠，实施减少温室气体排放和</w:t>
      </w:r>
      <w:proofErr w:type="gramStart"/>
      <w:r>
        <w:rPr>
          <w:rFonts w:cs="Times New Roman" w:hint="eastAsia"/>
        </w:rPr>
        <w:t>增加碳汇等</w:t>
      </w:r>
      <w:proofErr w:type="gramEnd"/>
      <w:r>
        <w:rPr>
          <w:rFonts w:cs="Times New Roman" w:hint="eastAsia"/>
        </w:rPr>
        <w:t>活动的行为。</w:t>
      </w:r>
    </w:p>
    <w:p w:rsidR="00333F04" w:rsidRDefault="00000000">
      <w:pPr>
        <w:pStyle w:val="2"/>
        <w:spacing w:before="156" w:after="156"/>
      </w:pPr>
      <w:r>
        <w:lastRenderedPageBreak/>
        <w:t>4.3</w:t>
      </w:r>
    </w:p>
    <w:p w:rsidR="00333F04" w:rsidRDefault="00000000">
      <w:pPr>
        <w:widowControl/>
        <w:ind w:firstLine="420"/>
        <w:rPr>
          <w:rFonts w:eastAsia="黑体" w:cs="Times New Roman"/>
          <w:color w:val="000000"/>
          <w:kern w:val="0"/>
        </w:rPr>
      </w:pPr>
      <w:r>
        <w:rPr>
          <w:rFonts w:eastAsia="黑体" w:cs="Times New Roman" w:hint="eastAsia"/>
          <w:color w:val="000000"/>
          <w:kern w:val="0"/>
        </w:rPr>
        <w:t>碳普惠平台</w:t>
      </w:r>
    </w:p>
    <w:p w:rsidR="00333F04" w:rsidRDefault="00000000">
      <w:pPr>
        <w:ind w:firstLine="420"/>
        <w:rPr>
          <w:rFonts w:cs="Times New Roman"/>
        </w:rPr>
      </w:pPr>
      <w:r>
        <w:rPr>
          <w:rFonts w:cs="Times New Roman" w:hint="eastAsia"/>
        </w:rPr>
        <w:t>由市级主管部门指导建设的具备碳账户开立服务、碳普惠减排量登记管理、个人减排行为激励等功能的碳普惠平台。</w:t>
      </w:r>
    </w:p>
    <w:p w:rsidR="00333F04" w:rsidRDefault="00000000">
      <w:pPr>
        <w:pStyle w:val="2"/>
        <w:spacing w:before="156" w:after="156"/>
      </w:pPr>
      <w:bookmarkStart w:id="17" w:name="_Toc168480749"/>
      <w:bookmarkStart w:id="18" w:name="_Toc164771543"/>
      <w:r>
        <w:t>4.</w:t>
      </w:r>
      <w:bookmarkEnd w:id="17"/>
      <w:bookmarkEnd w:id="18"/>
      <w:r>
        <w:rPr>
          <w:rFonts w:hint="eastAsia"/>
        </w:rPr>
        <w:t>4</w:t>
      </w:r>
    </w:p>
    <w:p w:rsidR="00333F04" w:rsidRDefault="00000000">
      <w:pPr>
        <w:widowControl/>
        <w:ind w:firstLine="420"/>
        <w:rPr>
          <w:rFonts w:eastAsia="黑体" w:cs="Times New Roman"/>
          <w:color w:val="000000"/>
          <w:kern w:val="0"/>
        </w:rPr>
      </w:pPr>
      <w:r>
        <w:rPr>
          <w:rFonts w:eastAsia="黑体" w:cs="Times New Roman"/>
          <w:color w:val="000000"/>
          <w:kern w:val="0"/>
        </w:rPr>
        <w:t>二手交易</w:t>
      </w:r>
    </w:p>
    <w:p w:rsidR="00333F04" w:rsidRDefault="00000000">
      <w:pPr>
        <w:ind w:firstLine="420"/>
        <w:rPr>
          <w:rFonts w:cs="Times New Roman"/>
        </w:rPr>
      </w:pPr>
      <w:r>
        <w:rPr>
          <w:rFonts w:cs="Times New Roman"/>
        </w:rPr>
        <w:t>是指</w:t>
      </w:r>
      <w:r>
        <w:rPr>
          <w:rFonts w:cs="Times New Roman" w:hint="eastAsia"/>
        </w:rPr>
        <w:t>个人</w:t>
      </w:r>
      <w:r>
        <w:rPr>
          <w:rFonts w:cs="Times New Roman"/>
        </w:rPr>
        <w:t>将购买于企业或代理商、零售商后使用一段时间，或</w:t>
      </w:r>
      <w:bookmarkStart w:id="19" w:name="OLE_LINK43"/>
      <w:r>
        <w:rPr>
          <w:rFonts w:cs="Times New Roman"/>
        </w:rPr>
        <w:t>者未使用过的商品</w:t>
      </w:r>
      <w:bookmarkEnd w:id="19"/>
      <w:r>
        <w:rPr>
          <w:rFonts w:cs="Times New Roman"/>
        </w:rPr>
        <w:t>，作为一种新的商品再进行交易流通的行为。</w:t>
      </w:r>
    </w:p>
    <w:p w:rsidR="00333F04" w:rsidRDefault="00000000">
      <w:pPr>
        <w:pStyle w:val="2"/>
        <w:spacing w:before="156" w:after="156"/>
      </w:pPr>
      <w:bookmarkStart w:id="20" w:name="_Toc164771544"/>
      <w:bookmarkStart w:id="21" w:name="_Toc168480750"/>
      <w:r>
        <w:t>4.</w:t>
      </w:r>
      <w:bookmarkEnd w:id="20"/>
      <w:bookmarkEnd w:id="21"/>
      <w:r>
        <w:rPr>
          <w:rFonts w:hint="eastAsia"/>
        </w:rPr>
        <w:t>5</w:t>
      </w:r>
    </w:p>
    <w:p w:rsidR="00333F04" w:rsidRDefault="00000000">
      <w:pPr>
        <w:widowControl/>
        <w:ind w:firstLine="420"/>
        <w:rPr>
          <w:rFonts w:eastAsia="黑体" w:cs="Times New Roman"/>
          <w:color w:val="000000"/>
          <w:kern w:val="0"/>
        </w:rPr>
      </w:pPr>
      <w:r>
        <w:rPr>
          <w:rFonts w:eastAsia="黑体" w:cs="Times New Roman"/>
          <w:color w:val="000000"/>
          <w:kern w:val="0"/>
        </w:rPr>
        <w:t>二手交易平台</w:t>
      </w:r>
    </w:p>
    <w:p w:rsidR="00333F04" w:rsidRDefault="00000000">
      <w:pPr>
        <w:ind w:firstLine="420"/>
        <w:rPr>
          <w:rFonts w:cs="Times New Roman"/>
        </w:rPr>
      </w:pPr>
      <w:r>
        <w:rPr>
          <w:rFonts w:cs="Times New Roman"/>
        </w:rPr>
        <w:t>在二手物品交易中为交易双方或多方提供交易撮合及相关服务的网络系统总和。</w:t>
      </w:r>
    </w:p>
    <w:p w:rsidR="00333F04" w:rsidRDefault="00000000">
      <w:pPr>
        <w:pStyle w:val="2"/>
        <w:spacing w:before="156" w:after="156"/>
      </w:pPr>
      <w:bookmarkStart w:id="22" w:name="_Toc168480751"/>
      <w:bookmarkStart w:id="23" w:name="_Toc164771545"/>
      <w:r>
        <w:t>4.</w:t>
      </w:r>
      <w:bookmarkEnd w:id="22"/>
      <w:bookmarkEnd w:id="23"/>
      <w:r>
        <w:rPr>
          <w:rFonts w:hint="eastAsia"/>
        </w:rPr>
        <w:t>6</w:t>
      </w:r>
    </w:p>
    <w:p w:rsidR="00333F04" w:rsidRDefault="00000000">
      <w:pPr>
        <w:ind w:firstLine="422"/>
        <w:rPr>
          <w:rFonts w:cs="Times New Roman"/>
          <w:b/>
          <w:bCs/>
        </w:rPr>
      </w:pPr>
      <w:r>
        <w:rPr>
          <w:rFonts w:cs="Times New Roman"/>
          <w:b/>
          <w:bCs/>
        </w:rPr>
        <w:t>C2C</w:t>
      </w:r>
      <w:r>
        <w:rPr>
          <w:rFonts w:cs="Times New Roman"/>
          <w:b/>
          <w:bCs/>
        </w:rPr>
        <w:t>（</w:t>
      </w:r>
      <w:r>
        <w:rPr>
          <w:rFonts w:cs="Times New Roman"/>
          <w:b/>
          <w:bCs/>
        </w:rPr>
        <w:t>Customer to Customer</w:t>
      </w:r>
      <w:r>
        <w:rPr>
          <w:rFonts w:cs="Times New Roman"/>
          <w:b/>
          <w:bCs/>
        </w:rPr>
        <w:t>）</w:t>
      </w:r>
    </w:p>
    <w:p w:rsidR="00333F04" w:rsidRDefault="00000000">
      <w:pPr>
        <w:ind w:firstLine="420"/>
        <w:rPr>
          <w:rFonts w:cs="Times New Roman"/>
        </w:rPr>
      </w:pPr>
      <w:r>
        <w:rPr>
          <w:rFonts w:cs="Times New Roman"/>
        </w:rPr>
        <w:t>电子商务模式中的一种，即</w:t>
      </w:r>
      <w:r>
        <w:rPr>
          <w:rFonts w:cs="Times New Roman" w:hint="eastAsia"/>
        </w:rPr>
        <w:t>个人</w:t>
      </w:r>
      <w:r>
        <w:rPr>
          <w:rFonts w:cs="Times New Roman"/>
        </w:rPr>
        <w:t>互相之间对商品进行销售买卖。</w:t>
      </w:r>
    </w:p>
    <w:p w:rsidR="00333F04" w:rsidRDefault="00000000">
      <w:pPr>
        <w:pStyle w:val="2"/>
        <w:spacing w:before="156" w:after="156"/>
      </w:pPr>
      <w:bookmarkStart w:id="24" w:name="_Toc164771546"/>
      <w:bookmarkStart w:id="25" w:name="_Toc168480752"/>
      <w:r>
        <w:t>4.</w:t>
      </w:r>
      <w:bookmarkEnd w:id="24"/>
      <w:bookmarkEnd w:id="25"/>
      <w:r>
        <w:rPr>
          <w:rFonts w:hint="eastAsia"/>
        </w:rPr>
        <w:t>7</w:t>
      </w:r>
    </w:p>
    <w:p w:rsidR="00333F04" w:rsidRDefault="00000000">
      <w:pPr>
        <w:ind w:firstLine="422"/>
        <w:rPr>
          <w:rFonts w:cs="Times New Roman"/>
          <w:b/>
          <w:bCs/>
        </w:rPr>
      </w:pPr>
      <w:r>
        <w:rPr>
          <w:rFonts w:cs="Times New Roman"/>
          <w:b/>
          <w:bCs/>
        </w:rPr>
        <w:t>C2B2C</w:t>
      </w:r>
      <w:r>
        <w:rPr>
          <w:rFonts w:cs="Times New Roman"/>
          <w:b/>
          <w:bCs/>
        </w:rPr>
        <w:t>（</w:t>
      </w:r>
      <w:r>
        <w:rPr>
          <w:rFonts w:cs="Times New Roman"/>
          <w:b/>
          <w:bCs/>
        </w:rPr>
        <w:t>Customer to Business to Customer</w:t>
      </w:r>
      <w:r>
        <w:rPr>
          <w:rFonts w:cs="Times New Roman"/>
          <w:b/>
          <w:bCs/>
        </w:rPr>
        <w:t>）</w:t>
      </w:r>
    </w:p>
    <w:p w:rsidR="00333F04" w:rsidRDefault="00000000">
      <w:pPr>
        <w:ind w:firstLine="420"/>
        <w:rPr>
          <w:rFonts w:cs="Times New Roman"/>
        </w:rPr>
      </w:pPr>
      <w:r>
        <w:rPr>
          <w:rFonts w:cs="Times New Roman"/>
        </w:rPr>
        <w:t>是指</w:t>
      </w:r>
      <w:r>
        <w:rPr>
          <w:rFonts w:cs="Times New Roman" w:hint="eastAsia"/>
        </w:rPr>
        <w:t>个人</w:t>
      </w:r>
      <w:r>
        <w:rPr>
          <w:rFonts w:cs="Times New Roman"/>
        </w:rPr>
        <w:t>到企业，再到</w:t>
      </w:r>
      <w:r>
        <w:rPr>
          <w:rFonts w:cs="Times New Roman" w:hint="eastAsia"/>
        </w:rPr>
        <w:t>个人</w:t>
      </w:r>
      <w:r>
        <w:rPr>
          <w:rFonts w:cs="Times New Roman"/>
        </w:rPr>
        <w:t>，是一种互联网新兴的商业模式。在这类二手交易模式下，平台从</w:t>
      </w:r>
      <w:r w:rsidR="00474D2A">
        <w:rPr>
          <w:rFonts w:cs="Times New Roman" w:hint="eastAsia"/>
        </w:rPr>
        <w:t>卖方</w:t>
      </w:r>
      <w:r>
        <w:rPr>
          <w:rFonts w:cs="Times New Roman"/>
        </w:rPr>
        <w:t>端收取物品，而后完成交易物品的审核、检验、清洁等，而后再是</w:t>
      </w:r>
      <w:r w:rsidR="00474D2A">
        <w:rPr>
          <w:rFonts w:cs="Times New Roman" w:hint="eastAsia"/>
        </w:rPr>
        <w:t>买方</w:t>
      </w:r>
      <w:r>
        <w:rPr>
          <w:rFonts w:cs="Times New Roman"/>
        </w:rPr>
        <w:t>来进行购买。</w:t>
      </w:r>
    </w:p>
    <w:p w:rsidR="00333F04" w:rsidRDefault="00000000">
      <w:pPr>
        <w:pStyle w:val="2"/>
        <w:spacing w:before="156" w:after="156"/>
      </w:pPr>
      <w:r>
        <w:t>4.</w:t>
      </w:r>
      <w:r>
        <w:rPr>
          <w:rFonts w:hint="eastAsia"/>
        </w:rPr>
        <w:t>8</w:t>
      </w:r>
    </w:p>
    <w:p w:rsidR="00333F04" w:rsidRDefault="00000000">
      <w:pPr>
        <w:ind w:firstLine="422"/>
        <w:rPr>
          <w:rFonts w:cs="Times New Roman"/>
          <w:b/>
          <w:bCs/>
        </w:rPr>
      </w:pPr>
      <w:r>
        <w:rPr>
          <w:rFonts w:cs="Times New Roman" w:hint="eastAsia"/>
          <w:b/>
          <w:bCs/>
        </w:rPr>
        <w:t>平台归集</w:t>
      </w:r>
    </w:p>
    <w:p w:rsidR="00333F04" w:rsidRDefault="00000000">
      <w:pPr>
        <w:ind w:firstLine="420"/>
        <w:rPr>
          <w:shd w:val="clear" w:color="auto" w:fill="FFFFFF"/>
        </w:rPr>
      </w:pPr>
      <w:bookmarkStart w:id="26" w:name="_Toc172906197"/>
      <w:bookmarkStart w:id="27" w:name="_Toc161928196"/>
      <w:bookmarkStart w:id="28" w:name="_Toc168480757"/>
      <w:r>
        <w:rPr>
          <w:rFonts w:hint="eastAsia"/>
        </w:rPr>
        <w:t>用户实行</w:t>
      </w:r>
      <w:r>
        <w:rPr>
          <w:rFonts w:hint="eastAsia"/>
          <w:lang w:eastAsia="zh"/>
        </w:rPr>
        <w:t>碳普惠行为</w:t>
      </w:r>
      <w:r>
        <w:rPr>
          <w:rFonts w:hint="eastAsia"/>
        </w:rPr>
        <w:t>对应的碳普惠减排量，应由用户本身取得。考虑到增加用户收益转化的及时性和多样性，互联网平台可在更新用户协议并征得用户同意后，将用户实行</w:t>
      </w:r>
      <w:r>
        <w:rPr>
          <w:rFonts w:hint="eastAsia"/>
          <w:lang w:eastAsia="zh"/>
        </w:rPr>
        <w:t>碳普惠行为</w:t>
      </w:r>
      <w:r>
        <w:rPr>
          <w:rFonts w:hint="eastAsia"/>
        </w:rPr>
        <w:t>对应的碳普惠减排量，归集至企业碳账户中，同时向用户返还与企业碳普惠减排量交易收益相对应的其他权益</w:t>
      </w:r>
      <w:r>
        <w:rPr>
          <w:shd w:val="clear" w:color="auto" w:fill="FFFFFF"/>
        </w:rPr>
        <w:t>。</w:t>
      </w:r>
    </w:p>
    <w:p w:rsidR="00333F04" w:rsidRDefault="00000000">
      <w:pPr>
        <w:pStyle w:val="11"/>
        <w:spacing w:before="312" w:after="312"/>
      </w:pPr>
      <w:r>
        <w:t xml:space="preserve">5 </w:t>
      </w:r>
      <w:r>
        <w:rPr>
          <w:rFonts w:hint="eastAsia"/>
        </w:rPr>
        <w:t>核算</w:t>
      </w:r>
      <w:r>
        <w:t>边界</w:t>
      </w:r>
      <w:r>
        <w:rPr>
          <w:rFonts w:hint="eastAsia"/>
        </w:rPr>
        <w:t>、计入期和</w:t>
      </w:r>
      <w:r>
        <w:t>排放源</w:t>
      </w:r>
      <w:bookmarkEnd w:id="26"/>
      <w:bookmarkEnd w:id="27"/>
      <w:bookmarkEnd w:id="28"/>
    </w:p>
    <w:p w:rsidR="00333F04" w:rsidRDefault="00000000">
      <w:pPr>
        <w:keepNext/>
        <w:keepLines/>
        <w:spacing w:line="360" w:lineRule="auto"/>
        <w:ind w:firstLineChars="0" w:firstLine="0"/>
        <w:outlineLvl w:val="1"/>
        <w:rPr>
          <w:rFonts w:eastAsia="黑体" w:cs="Times New Roman"/>
        </w:rPr>
      </w:pPr>
      <w:bookmarkStart w:id="29" w:name="_Toc161928197"/>
      <w:bookmarkStart w:id="30" w:name="_Toc168480758"/>
      <w:bookmarkStart w:id="31" w:name="_Toc164771552"/>
      <w:r>
        <w:rPr>
          <w:rFonts w:eastAsia="黑体" w:cs="Times New Roman"/>
        </w:rPr>
        <w:t>5.1</w:t>
      </w:r>
      <w:r>
        <w:rPr>
          <w:rFonts w:eastAsia="黑体" w:cs="Times New Roman"/>
        </w:rPr>
        <w:t>边界</w:t>
      </w:r>
      <w:bookmarkEnd w:id="29"/>
      <w:bookmarkEnd w:id="30"/>
      <w:bookmarkEnd w:id="31"/>
    </w:p>
    <w:p w:rsidR="00333F04" w:rsidRDefault="00000000">
      <w:pPr>
        <w:ind w:firstLine="420"/>
        <w:rPr>
          <w:rFonts w:cs="Times New Roman"/>
          <w:szCs w:val="28"/>
        </w:rPr>
      </w:pPr>
      <w:r>
        <w:rPr>
          <w:rFonts w:cs="Times New Roman"/>
          <w:szCs w:val="28"/>
        </w:rPr>
        <w:t>本</w:t>
      </w:r>
      <w:r>
        <w:rPr>
          <w:rFonts w:cs="Times New Roman" w:hint="eastAsia"/>
          <w:szCs w:val="28"/>
        </w:rPr>
        <w:t>方法学核算</w:t>
      </w:r>
      <w:r>
        <w:rPr>
          <w:rFonts w:cs="Times New Roman"/>
          <w:szCs w:val="28"/>
        </w:rPr>
        <w:t>边界包括与</w:t>
      </w:r>
      <w:r>
        <w:rPr>
          <w:rFonts w:cs="Times New Roman" w:hint="eastAsia"/>
          <w:szCs w:val="28"/>
        </w:rPr>
        <w:t>减排行为</w:t>
      </w:r>
      <w:r>
        <w:rPr>
          <w:rFonts w:cs="Times New Roman"/>
          <w:szCs w:val="28"/>
        </w:rPr>
        <w:t>相关或受影响的设备（系统）、设施或组织等。即闲置二手手机从卖方直接到买方所涉及的买卖双方、二手交易平台、质检中心、物流运输等。</w:t>
      </w:r>
      <w:r>
        <w:rPr>
          <w:rFonts w:cs="Times New Roman" w:hint="eastAsia"/>
          <w:szCs w:val="28"/>
        </w:rPr>
        <w:t>边界如图</w:t>
      </w:r>
      <w:r>
        <w:rPr>
          <w:rFonts w:cs="Times New Roman" w:hint="eastAsia"/>
          <w:szCs w:val="28"/>
        </w:rPr>
        <w:t>1</w:t>
      </w:r>
      <w:r>
        <w:rPr>
          <w:rFonts w:cs="Times New Roman" w:hint="eastAsia"/>
          <w:szCs w:val="28"/>
        </w:rPr>
        <w:t>所示。</w:t>
      </w:r>
    </w:p>
    <w:p w:rsidR="00333F04" w:rsidRDefault="00000000">
      <w:pPr>
        <w:ind w:firstLineChars="0" w:firstLine="0"/>
        <w:jc w:val="center"/>
        <w:rPr>
          <w:rFonts w:cs="Times New Roman"/>
          <w:szCs w:val="28"/>
        </w:rPr>
      </w:pPr>
      <w:r>
        <w:rPr>
          <w:rFonts w:cs="Times New Roman"/>
          <w:noProof/>
          <w:szCs w:val="28"/>
        </w:rPr>
        <w:lastRenderedPageBreak/>
        <w:drawing>
          <wp:inline distT="0" distB="0" distL="0" distR="0">
            <wp:extent cx="5057775" cy="2018665"/>
            <wp:effectExtent l="0" t="0" r="0" b="635"/>
            <wp:docPr id="1026" name="图片 4"/>
            <wp:cNvGraphicFramePr/>
            <a:graphic xmlns:a="http://schemas.openxmlformats.org/drawingml/2006/main">
              <a:graphicData uri="http://schemas.openxmlformats.org/drawingml/2006/picture">
                <pic:pic xmlns:pic="http://schemas.openxmlformats.org/drawingml/2006/picture">
                  <pic:nvPicPr>
                    <pic:cNvPr id="1026" name="图片 4"/>
                    <pic:cNvPicPr/>
                  </pic:nvPicPr>
                  <pic:blipFill>
                    <a:blip r:embed="rId16" cstate="print"/>
                    <a:srcRect/>
                    <a:stretch>
                      <a:fillRect/>
                    </a:stretch>
                  </pic:blipFill>
                  <pic:spPr>
                    <a:xfrm>
                      <a:off x="0" y="0"/>
                      <a:ext cx="5057775" cy="2018665"/>
                    </a:xfrm>
                    <a:prstGeom prst="rect">
                      <a:avLst/>
                    </a:prstGeom>
                  </pic:spPr>
                </pic:pic>
              </a:graphicData>
            </a:graphic>
          </wp:inline>
        </w:drawing>
      </w:r>
    </w:p>
    <w:p w:rsidR="00333F04" w:rsidRDefault="00000000">
      <w:pPr>
        <w:spacing w:line="360" w:lineRule="auto"/>
        <w:ind w:firstLine="420"/>
        <w:jc w:val="center"/>
        <w:rPr>
          <w:rFonts w:eastAsia="黑体" w:cs="Times New Roman"/>
        </w:rPr>
      </w:pPr>
      <w:r>
        <w:rPr>
          <w:rFonts w:eastAsia="黑体" w:cs="Times New Roman"/>
        </w:rPr>
        <w:t>图</w:t>
      </w:r>
      <w:r>
        <w:rPr>
          <w:rFonts w:eastAsia="黑体" w:cs="Times New Roman"/>
        </w:rPr>
        <w:t xml:space="preserve">1 </w:t>
      </w:r>
      <w:r>
        <w:rPr>
          <w:rFonts w:eastAsia="黑体" w:cs="Times New Roman" w:hint="eastAsia"/>
        </w:rPr>
        <w:t>核算</w:t>
      </w:r>
      <w:r>
        <w:rPr>
          <w:rFonts w:eastAsia="黑体" w:cs="Times New Roman"/>
        </w:rPr>
        <w:t>边界示意图</w:t>
      </w:r>
    </w:p>
    <w:p w:rsidR="00333F04" w:rsidRDefault="00000000">
      <w:pPr>
        <w:keepNext/>
        <w:keepLines/>
        <w:spacing w:line="360" w:lineRule="auto"/>
        <w:ind w:firstLineChars="0" w:firstLine="0"/>
        <w:outlineLvl w:val="1"/>
        <w:rPr>
          <w:rFonts w:eastAsia="黑体" w:cs="Times New Roman"/>
        </w:rPr>
      </w:pPr>
      <w:bookmarkStart w:id="32" w:name="_Toc168480759"/>
      <w:bookmarkStart w:id="33" w:name="_Toc164771553"/>
      <w:bookmarkStart w:id="34" w:name="_Toc161928198"/>
      <w:r>
        <w:rPr>
          <w:rFonts w:eastAsia="黑体" w:cs="Times New Roman" w:hint="eastAsia"/>
        </w:rPr>
        <w:t xml:space="preserve">5.2 </w:t>
      </w:r>
      <w:r>
        <w:rPr>
          <w:rFonts w:eastAsia="黑体" w:cs="Times New Roman" w:hint="eastAsia"/>
        </w:rPr>
        <w:t>计入期</w:t>
      </w:r>
      <w:bookmarkEnd w:id="32"/>
      <w:bookmarkEnd w:id="33"/>
    </w:p>
    <w:p w:rsidR="00333F04" w:rsidRDefault="00000000">
      <w:pPr>
        <w:pStyle w:val="afc"/>
        <w:ind w:firstLine="420"/>
        <w:rPr>
          <w:rFonts w:ascii="Times New Roman"/>
          <w:color w:val="000000" w:themeColor="text1"/>
        </w:rPr>
      </w:pPr>
      <w:bookmarkStart w:id="35" w:name="_Hlk164769081"/>
      <w:bookmarkStart w:id="36" w:name="_Toc168480760"/>
      <w:bookmarkStart w:id="37" w:name="_Toc164771554"/>
      <w:r>
        <w:rPr>
          <w:rFonts w:ascii="Times New Roman" w:hint="eastAsia"/>
          <w:color w:val="000000" w:themeColor="text1"/>
        </w:rPr>
        <w:t>计入期为可申请登记</w:t>
      </w:r>
      <w:r>
        <w:rPr>
          <w:rFonts w:ascii="Times New Roman"/>
          <w:color w:val="000000" w:themeColor="text1"/>
        </w:rPr>
        <w:t>碳普惠</w:t>
      </w:r>
      <w:r>
        <w:rPr>
          <w:rFonts w:ascii="Times New Roman" w:hint="eastAsia"/>
          <w:color w:val="000000" w:themeColor="text1"/>
        </w:rPr>
        <w:t>减排量的时间期限，在</w:t>
      </w:r>
      <w:r>
        <w:rPr>
          <w:rFonts w:ascii="Times New Roman" w:hint="eastAsia"/>
          <w:kern w:val="2"/>
          <w:szCs w:val="21"/>
        </w:rPr>
        <w:t>碳普惠行为基础数据来源平台</w:t>
      </w:r>
      <w:r>
        <w:rPr>
          <w:rFonts w:ascii="Times New Roman" w:hint="eastAsia"/>
        </w:rPr>
        <w:t>的</w:t>
      </w:r>
      <w:r>
        <w:rPr>
          <w:rFonts w:ascii="Times New Roman" w:hint="eastAsia"/>
          <w:color w:val="000000" w:themeColor="text1"/>
        </w:rPr>
        <w:t>相应业务正常运营期内，从用户注册碳普惠平台，并授权该平台获取</w:t>
      </w:r>
      <w:r>
        <w:rPr>
          <w:rFonts w:ascii="Times New Roman"/>
          <w:color w:val="000000" w:themeColor="text1"/>
        </w:rPr>
        <w:t>碳普惠行为</w:t>
      </w:r>
      <w:r>
        <w:rPr>
          <w:rFonts w:ascii="Times New Roman" w:hint="eastAsia"/>
          <w:color w:val="000000" w:themeColor="text1"/>
        </w:rPr>
        <w:t>相关数据的当日开始，至用户在碳普惠平台解除绑定之日结束。</w:t>
      </w:r>
    </w:p>
    <w:bookmarkEnd w:id="35"/>
    <w:p w:rsidR="00333F04" w:rsidRDefault="00000000">
      <w:pPr>
        <w:keepNext/>
        <w:keepLines/>
        <w:spacing w:line="360" w:lineRule="auto"/>
        <w:ind w:firstLineChars="0" w:firstLine="0"/>
        <w:outlineLvl w:val="1"/>
        <w:rPr>
          <w:rFonts w:eastAsia="黑体" w:cs="Times New Roman"/>
        </w:rPr>
      </w:pPr>
      <w:r>
        <w:rPr>
          <w:rFonts w:eastAsia="黑体" w:cs="Times New Roman"/>
        </w:rPr>
        <w:t>5.</w:t>
      </w:r>
      <w:r>
        <w:rPr>
          <w:rFonts w:eastAsia="黑体" w:cs="Times New Roman" w:hint="eastAsia"/>
        </w:rPr>
        <w:t>3</w:t>
      </w:r>
      <w:r>
        <w:rPr>
          <w:rFonts w:eastAsia="黑体" w:cs="Times New Roman" w:hint="eastAsia"/>
        </w:rPr>
        <w:t>温室气体</w:t>
      </w:r>
      <w:r>
        <w:rPr>
          <w:rFonts w:eastAsia="黑体" w:cs="Times New Roman"/>
        </w:rPr>
        <w:t>排放源</w:t>
      </w:r>
      <w:bookmarkEnd w:id="34"/>
      <w:bookmarkEnd w:id="36"/>
      <w:bookmarkEnd w:id="37"/>
    </w:p>
    <w:p w:rsidR="00333F04" w:rsidRDefault="00000000">
      <w:pPr>
        <w:ind w:firstLine="420"/>
        <w:rPr>
          <w:rFonts w:cs="Times New Roman"/>
          <w:szCs w:val="28"/>
        </w:rPr>
      </w:pPr>
      <w:r>
        <w:rPr>
          <w:rFonts w:cs="Times New Roman" w:hint="eastAsia"/>
          <w:szCs w:val="28"/>
        </w:rPr>
        <w:t>核算</w:t>
      </w:r>
      <w:r>
        <w:rPr>
          <w:rFonts w:cs="Times New Roman"/>
          <w:szCs w:val="28"/>
        </w:rPr>
        <w:t>边界内所涉及的排放源及温室气体种类如下：</w:t>
      </w:r>
    </w:p>
    <w:p w:rsidR="00333F04" w:rsidRDefault="00000000">
      <w:pPr>
        <w:spacing w:line="360" w:lineRule="auto"/>
        <w:ind w:firstLine="420"/>
        <w:jc w:val="center"/>
        <w:rPr>
          <w:rFonts w:eastAsia="黑体" w:cs="Times New Roman"/>
        </w:rPr>
      </w:pPr>
      <w:r>
        <w:rPr>
          <w:rFonts w:eastAsia="黑体" w:cs="Times New Roman"/>
        </w:rPr>
        <w:t>表</w:t>
      </w:r>
      <w:r>
        <w:rPr>
          <w:rFonts w:eastAsia="黑体" w:cs="Times New Roman"/>
        </w:rPr>
        <w:t xml:space="preserve">1 </w:t>
      </w:r>
      <w:r>
        <w:rPr>
          <w:rFonts w:eastAsia="黑体" w:cs="Times New Roman" w:hint="eastAsia"/>
        </w:rPr>
        <w:t>核算</w:t>
      </w:r>
      <w:r>
        <w:rPr>
          <w:rFonts w:eastAsia="黑体" w:cs="Times New Roman"/>
        </w:rPr>
        <w:t>边界内温室气体种类</w:t>
      </w:r>
    </w:p>
    <w:tbl>
      <w:tblPr>
        <w:tblStyle w:val="aff7"/>
        <w:tblW w:w="0" w:type="auto"/>
        <w:jc w:val="center"/>
        <w:tblLook w:val="04A0" w:firstRow="1" w:lastRow="0" w:firstColumn="1" w:lastColumn="0" w:noHBand="0" w:noVBand="1"/>
      </w:tblPr>
      <w:tblGrid>
        <w:gridCol w:w="1151"/>
        <w:gridCol w:w="1843"/>
        <w:gridCol w:w="1821"/>
        <w:gridCol w:w="726"/>
        <w:gridCol w:w="2318"/>
      </w:tblGrid>
      <w:tr w:rsidR="00333F04" w:rsidRPr="006410B0">
        <w:trPr>
          <w:jc w:val="center"/>
        </w:trPr>
        <w:tc>
          <w:tcPr>
            <w:tcW w:w="2994" w:type="dxa"/>
            <w:gridSpan w:val="2"/>
            <w:vAlign w:val="center"/>
          </w:tcPr>
          <w:p w:rsidR="00333F04" w:rsidRPr="006410B0" w:rsidRDefault="00000000">
            <w:pPr>
              <w:ind w:firstLineChars="0" w:firstLine="0"/>
              <w:jc w:val="center"/>
              <w:rPr>
                <w:kern w:val="0"/>
                <w:sz w:val="18"/>
                <w:szCs w:val="18"/>
              </w:rPr>
            </w:pPr>
            <w:r w:rsidRPr="006410B0">
              <w:rPr>
                <w:kern w:val="0"/>
                <w:sz w:val="18"/>
                <w:szCs w:val="18"/>
              </w:rPr>
              <w:t>温室气体排放源</w:t>
            </w:r>
          </w:p>
        </w:tc>
        <w:tc>
          <w:tcPr>
            <w:tcW w:w="1821" w:type="dxa"/>
            <w:vAlign w:val="center"/>
          </w:tcPr>
          <w:p w:rsidR="00333F04" w:rsidRPr="006410B0" w:rsidRDefault="00000000">
            <w:pPr>
              <w:ind w:firstLineChars="0" w:firstLine="0"/>
              <w:jc w:val="center"/>
              <w:rPr>
                <w:kern w:val="0"/>
                <w:sz w:val="18"/>
                <w:szCs w:val="18"/>
              </w:rPr>
            </w:pPr>
            <w:r w:rsidRPr="006410B0">
              <w:rPr>
                <w:kern w:val="0"/>
                <w:sz w:val="18"/>
                <w:szCs w:val="18"/>
              </w:rPr>
              <w:t>温室气体种类</w:t>
            </w:r>
          </w:p>
        </w:tc>
        <w:tc>
          <w:tcPr>
            <w:tcW w:w="726" w:type="dxa"/>
            <w:vAlign w:val="center"/>
          </w:tcPr>
          <w:p w:rsidR="00333F04" w:rsidRPr="006410B0" w:rsidRDefault="00000000">
            <w:pPr>
              <w:ind w:firstLineChars="0" w:firstLine="0"/>
              <w:jc w:val="center"/>
              <w:rPr>
                <w:kern w:val="0"/>
                <w:sz w:val="18"/>
                <w:szCs w:val="18"/>
              </w:rPr>
            </w:pPr>
            <w:r w:rsidRPr="006410B0">
              <w:rPr>
                <w:kern w:val="0"/>
                <w:sz w:val="18"/>
                <w:szCs w:val="18"/>
              </w:rPr>
              <w:t>是否计入</w:t>
            </w:r>
          </w:p>
        </w:tc>
        <w:tc>
          <w:tcPr>
            <w:tcW w:w="2318" w:type="dxa"/>
            <w:vAlign w:val="center"/>
          </w:tcPr>
          <w:p w:rsidR="00333F04" w:rsidRPr="006410B0" w:rsidRDefault="00000000">
            <w:pPr>
              <w:ind w:firstLineChars="0" w:firstLine="0"/>
              <w:jc w:val="center"/>
              <w:rPr>
                <w:kern w:val="0"/>
                <w:sz w:val="18"/>
                <w:szCs w:val="18"/>
              </w:rPr>
            </w:pPr>
            <w:r w:rsidRPr="006410B0">
              <w:rPr>
                <w:kern w:val="0"/>
                <w:sz w:val="18"/>
                <w:szCs w:val="18"/>
              </w:rPr>
              <w:t>备注</w:t>
            </w:r>
          </w:p>
        </w:tc>
      </w:tr>
      <w:tr w:rsidR="00333F04" w:rsidRPr="006410B0">
        <w:trPr>
          <w:jc w:val="center"/>
        </w:trPr>
        <w:tc>
          <w:tcPr>
            <w:tcW w:w="1151" w:type="dxa"/>
            <w:vMerge w:val="restart"/>
            <w:vAlign w:val="center"/>
          </w:tcPr>
          <w:p w:rsidR="00333F04" w:rsidRPr="006410B0" w:rsidRDefault="00000000">
            <w:pPr>
              <w:ind w:firstLineChars="0" w:firstLine="0"/>
              <w:jc w:val="center"/>
              <w:rPr>
                <w:kern w:val="0"/>
                <w:sz w:val="18"/>
                <w:szCs w:val="18"/>
              </w:rPr>
            </w:pPr>
            <w:r w:rsidRPr="006410B0">
              <w:rPr>
                <w:kern w:val="0"/>
                <w:sz w:val="18"/>
                <w:szCs w:val="18"/>
              </w:rPr>
              <w:t>基准线</w:t>
            </w:r>
            <w:r w:rsidRPr="006410B0">
              <w:rPr>
                <w:rFonts w:hint="eastAsia"/>
                <w:kern w:val="0"/>
                <w:sz w:val="18"/>
                <w:szCs w:val="18"/>
                <w:lang w:eastAsia="zh"/>
              </w:rPr>
              <w:t>情景</w:t>
            </w:r>
          </w:p>
        </w:tc>
        <w:tc>
          <w:tcPr>
            <w:tcW w:w="1843" w:type="dxa"/>
            <w:vMerge w:val="restart"/>
            <w:vAlign w:val="center"/>
          </w:tcPr>
          <w:p w:rsidR="00333F04" w:rsidRPr="006410B0" w:rsidRDefault="00000000" w:rsidP="00474D2A">
            <w:pPr>
              <w:ind w:firstLineChars="0" w:firstLine="0"/>
              <w:rPr>
                <w:kern w:val="0"/>
                <w:sz w:val="18"/>
                <w:szCs w:val="18"/>
              </w:rPr>
            </w:pPr>
            <w:r w:rsidRPr="006410B0">
              <w:rPr>
                <w:rFonts w:hint="eastAsia"/>
                <w:kern w:val="0"/>
                <w:sz w:val="18"/>
                <w:szCs w:val="18"/>
              </w:rPr>
              <w:t>消费者</w:t>
            </w:r>
            <w:r w:rsidRPr="006410B0">
              <w:rPr>
                <w:kern w:val="0"/>
                <w:sz w:val="18"/>
                <w:szCs w:val="18"/>
              </w:rPr>
              <w:t>选择购置新品手机</w:t>
            </w:r>
          </w:p>
        </w:tc>
        <w:tc>
          <w:tcPr>
            <w:tcW w:w="1821" w:type="dxa"/>
            <w:vAlign w:val="center"/>
          </w:tcPr>
          <w:p w:rsidR="00333F04" w:rsidRPr="006410B0" w:rsidRDefault="00000000">
            <w:pPr>
              <w:ind w:firstLineChars="0" w:firstLine="0"/>
              <w:jc w:val="center"/>
              <w:rPr>
                <w:kern w:val="0"/>
                <w:sz w:val="18"/>
                <w:szCs w:val="18"/>
              </w:rPr>
            </w:pPr>
            <w:r w:rsidRPr="006410B0">
              <w:rPr>
                <w:rFonts w:hint="eastAsia"/>
                <w:kern w:val="0"/>
                <w:sz w:val="18"/>
                <w:szCs w:val="18"/>
              </w:rPr>
              <w:t>二氧化碳（</w:t>
            </w:r>
            <w:r w:rsidRPr="006410B0">
              <w:rPr>
                <w:kern w:val="0"/>
                <w:sz w:val="18"/>
                <w:szCs w:val="18"/>
              </w:rPr>
              <w:t>CO</w:t>
            </w:r>
            <w:r w:rsidRPr="006410B0">
              <w:rPr>
                <w:kern w:val="0"/>
                <w:sz w:val="18"/>
                <w:szCs w:val="18"/>
                <w:vertAlign w:val="subscript"/>
              </w:rPr>
              <w:t>2</w:t>
            </w:r>
            <w:r w:rsidRPr="006410B0">
              <w:rPr>
                <w:rFonts w:hint="eastAsia"/>
                <w:kern w:val="0"/>
                <w:sz w:val="18"/>
                <w:szCs w:val="18"/>
              </w:rPr>
              <w:t>）</w:t>
            </w:r>
          </w:p>
        </w:tc>
        <w:tc>
          <w:tcPr>
            <w:tcW w:w="726" w:type="dxa"/>
            <w:vAlign w:val="center"/>
          </w:tcPr>
          <w:p w:rsidR="00333F04" w:rsidRPr="006410B0" w:rsidRDefault="00000000">
            <w:pPr>
              <w:ind w:firstLineChars="0" w:firstLine="0"/>
              <w:jc w:val="center"/>
              <w:rPr>
                <w:kern w:val="0"/>
                <w:sz w:val="18"/>
                <w:szCs w:val="18"/>
              </w:rPr>
            </w:pPr>
            <w:r w:rsidRPr="006410B0">
              <w:rPr>
                <w:kern w:val="0"/>
                <w:sz w:val="18"/>
                <w:szCs w:val="18"/>
              </w:rPr>
              <w:t>是</w:t>
            </w:r>
          </w:p>
        </w:tc>
        <w:tc>
          <w:tcPr>
            <w:tcW w:w="2318" w:type="dxa"/>
            <w:vAlign w:val="center"/>
          </w:tcPr>
          <w:p w:rsidR="00333F04" w:rsidRPr="006410B0" w:rsidRDefault="00000000" w:rsidP="00474D2A">
            <w:pPr>
              <w:ind w:firstLineChars="0" w:firstLine="0"/>
              <w:rPr>
                <w:kern w:val="0"/>
                <w:sz w:val="18"/>
                <w:szCs w:val="18"/>
              </w:rPr>
            </w:pPr>
            <w:r w:rsidRPr="006410B0">
              <w:rPr>
                <w:kern w:val="0"/>
                <w:sz w:val="18"/>
                <w:szCs w:val="18"/>
              </w:rPr>
              <w:t>主要排放源</w:t>
            </w:r>
          </w:p>
        </w:tc>
      </w:tr>
      <w:tr w:rsidR="00333F04" w:rsidRPr="006410B0">
        <w:trPr>
          <w:jc w:val="center"/>
        </w:trPr>
        <w:tc>
          <w:tcPr>
            <w:tcW w:w="1151" w:type="dxa"/>
            <w:vMerge/>
            <w:vAlign w:val="center"/>
          </w:tcPr>
          <w:p w:rsidR="00333F04" w:rsidRPr="006410B0" w:rsidRDefault="00333F04">
            <w:pPr>
              <w:ind w:firstLineChars="0" w:firstLine="0"/>
              <w:jc w:val="center"/>
              <w:rPr>
                <w:kern w:val="0"/>
                <w:sz w:val="18"/>
                <w:szCs w:val="18"/>
              </w:rPr>
            </w:pPr>
          </w:p>
        </w:tc>
        <w:tc>
          <w:tcPr>
            <w:tcW w:w="1843" w:type="dxa"/>
            <w:vMerge/>
            <w:vAlign w:val="center"/>
          </w:tcPr>
          <w:p w:rsidR="00333F04" w:rsidRPr="006410B0" w:rsidRDefault="00333F04" w:rsidP="00474D2A">
            <w:pPr>
              <w:ind w:firstLineChars="0" w:firstLine="0"/>
              <w:rPr>
                <w:kern w:val="0"/>
                <w:sz w:val="18"/>
                <w:szCs w:val="18"/>
              </w:rPr>
            </w:pPr>
          </w:p>
        </w:tc>
        <w:tc>
          <w:tcPr>
            <w:tcW w:w="1821" w:type="dxa"/>
            <w:vAlign w:val="center"/>
          </w:tcPr>
          <w:p w:rsidR="00333F04" w:rsidRPr="006410B0" w:rsidRDefault="00000000">
            <w:pPr>
              <w:ind w:firstLineChars="0" w:firstLine="0"/>
              <w:jc w:val="center"/>
              <w:rPr>
                <w:kern w:val="0"/>
                <w:sz w:val="18"/>
                <w:szCs w:val="18"/>
              </w:rPr>
            </w:pPr>
            <w:r w:rsidRPr="006410B0">
              <w:rPr>
                <w:rFonts w:hint="eastAsia"/>
                <w:kern w:val="0"/>
                <w:sz w:val="18"/>
                <w:szCs w:val="18"/>
              </w:rPr>
              <w:t>甲烷（</w:t>
            </w:r>
            <w:r w:rsidRPr="006410B0">
              <w:rPr>
                <w:kern w:val="0"/>
                <w:sz w:val="18"/>
                <w:szCs w:val="18"/>
              </w:rPr>
              <w:t>CH</w:t>
            </w:r>
            <w:r w:rsidRPr="006410B0">
              <w:rPr>
                <w:kern w:val="0"/>
                <w:sz w:val="18"/>
                <w:szCs w:val="18"/>
                <w:vertAlign w:val="subscript"/>
              </w:rPr>
              <w:t>4</w:t>
            </w:r>
            <w:r w:rsidRPr="006410B0">
              <w:rPr>
                <w:rFonts w:hint="eastAsia"/>
                <w:kern w:val="0"/>
                <w:sz w:val="18"/>
                <w:szCs w:val="18"/>
              </w:rPr>
              <w:t>）</w:t>
            </w:r>
          </w:p>
        </w:tc>
        <w:tc>
          <w:tcPr>
            <w:tcW w:w="726" w:type="dxa"/>
            <w:vAlign w:val="center"/>
          </w:tcPr>
          <w:p w:rsidR="00333F04" w:rsidRPr="006410B0" w:rsidRDefault="00000000">
            <w:pPr>
              <w:ind w:firstLineChars="0" w:firstLine="0"/>
              <w:jc w:val="center"/>
              <w:rPr>
                <w:kern w:val="0"/>
                <w:sz w:val="18"/>
                <w:szCs w:val="18"/>
              </w:rPr>
            </w:pPr>
            <w:r w:rsidRPr="006410B0">
              <w:rPr>
                <w:kern w:val="0"/>
                <w:sz w:val="18"/>
                <w:szCs w:val="18"/>
              </w:rPr>
              <w:t>否</w:t>
            </w:r>
          </w:p>
        </w:tc>
        <w:tc>
          <w:tcPr>
            <w:tcW w:w="2318" w:type="dxa"/>
            <w:vAlign w:val="center"/>
          </w:tcPr>
          <w:p w:rsidR="00333F04" w:rsidRPr="006410B0" w:rsidRDefault="00000000" w:rsidP="00474D2A">
            <w:pPr>
              <w:ind w:firstLineChars="0" w:firstLine="0"/>
              <w:rPr>
                <w:kern w:val="0"/>
                <w:sz w:val="18"/>
                <w:szCs w:val="18"/>
              </w:rPr>
            </w:pPr>
            <w:r w:rsidRPr="006410B0">
              <w:rPr>
                <w:kern w:val="0"/>
                <w:sz w:val="18"/>
                <w:szCs w:val="18"/>
              </w:rPr>
              <w:t>次要排放源，依保守性原则不计入</w:t>
            </w:r>
          </w:p>
        </w:tc>
      </w:tr>
      <w:tr w:rsidR="00333F04" w:rsidRPr="006410B0">
        <w:trPr>
          <w:jc w:val="center"/>
        </w:trPr>
        <w:tc>
          <w:tcPr>
            <w:tcW w:w="1151" w:type="dxa"/>
            <w:vMerge/>
            <w:vAlign w:val="center"/>
          </w:tcPr>
          <w:p w:rsidR="00333F04" w:rsidRPr="006410B0" w:rsidRDefault="00333F04">
            <w:pPr>
              <w:ind w:firstLineChars="0" w:firstLine="0"/>
              <w:jc w:val="center"/>
              <w:rPr>
                <w:kern w:val="0"/>
                <w:sz w:val="18"/>
                <w:szCs w:val="18"/>
              </w:rPr>
            </w:pPr>
          </w:p>
        </w:tc>
        <w:tc>
          <w:tcPr>
            <w:tcW w:w="1843" w:type="dxa"/>
            <w:vMerge/>
            <w:vAlign w:val="center"/>
          </w:tcPr>
          <w:p w:rsidR="00333F04" w:rsidRPr="006410B0" w:rsidRDefault="00333F04" w:rsidP="00474D2A">
            <w:pPr>
              <w:ind w:firstLineChars="0" w:firstLine="0"/>
              <w:rPr>
                <w:kern w:val="0"/>
                <w:sz w:val="18"/>
                <w:szCs w:val="18"/>
              </w:rPr>
            </w:pPr>
          </w:p>
        </w:tc>
        <w:tc>
          <w:tcPr>
            <w:tcW w:w="1821" w:type="dxa"/>
            <w:vAlign w:val="center"/>
          </w:tcPr>
          <w:p w:rsidR="00333F04" w:rsidRPr="006410B0" w:rsidRDefault="00000000">
            <w:pPr>
              <w:ind w:firstLineChars="0" w:firstLine="0"/>
              <w:jc w:val="center"/>
              <w:rPr>
                <w:kern w:val="0"/>
                <w:sz w:val="18"/>
                <w:szCs w:val="18"/>
              </w:rPr>
            </w:pPr>
            <w:r w:rsidRPr="006410B0">
              <w:rPr>
                <w:rFonts w:hint="eastAsia"/>
                <w:kern w:val="0"/>
                <w:sz w:val="18"/>
                <w:szCs w:val="18"/>
                <w:lang w:eastAsia="zh"/>
              </w:rPr>
              <w:t>氧化亚氮</w:t>
            </w:r>
            <w:r w:rsidRPr="006410B0">
              <w:rPr>
                <w:rFonts w:hint="eastAsia"/>
                <w:kern w:val="0"/>
                <w:sz w:val="18"/>
                <w:szCs w:val="18"/>
              </w:rPr>
              <w:t>（</w:t>
            </w:r>
            <w:r w:rsidRPr="006410B0">
              <w:rPr>
                <w:kern w:val="0"/>
                <w:sz w:val="18"/>
                <w:szCs w:val="18"/>
              </w:rPr>
              <w:t>N</w:t>
            </w:r>
            <w:r w:rsidRPr="006410B0">
              <w:rPr>
                <w:kern w:val="0"/>
                <w:sz w:val="18"/>
                <w:szCs w:val="18"/>
                <w:vertAlign w:val="subscript"/>
              </w:rPr>
              <w:t>2</w:t>
            </w:r>
            <w:r w:rsidRPr="006410B0">
              <w:rPr>
                <w:kern w:val="0"/>
                <w:sz w:val="18"/>
                <w:szCs w:val="18"/>
              </w:rPr>
              <w:t>O</w:t>
            </w:r>
            <w:r w:rsidRPr="006410B0">
              <w:rPr>
                <w:rFonts w:hint="eastAsia"/>
                <w:kern w:val="0"/>
                <w:sz w:val="18"/>
                <w:szCs w:val="18"/>
              </w:rPr>
              <w:t>）</w:t>
            </w:r>
          </w:p>
        </w:tc>
        <w:tc>
          <w:tcPr>
            <w:tcW w:w="726" w:type="dxa"/>
            <w:vAlign w:val="center"/>
          </w:tcPr>
          <w:p w:rsidR="00333F04" w:rsidRPr="006410B0" w:rsidRDefault="00000000">
            <w:pPr>
              <w:ind w:firstLineChars="0" w:firstLine="0"/>
              <w:jc w:val="center"/>
              <w:rPr>
                <w:kern w:val="0"/>
                <w:sz w:val="18"/>
                <w:szCs w:val="18"/>
              </w:rPr>
            </w:pPr>
            <w:r w:rsidRPr="006410B0">
              <w:rPr>
                <w:kern w:val="0"/>
                <w:sz w:val="18"/>
                <w:szCs w:val="18"/>
              </w:rPr>
              <w:t>否</w:t>
            </w:r>
          </w:p>
        </w:tc>
        <w:tc>
          <w:tcPr>
            <w:tcW w:w="2318" w:type="dxa"/>
            <w:vAlign w:val="center"/>
          </w:tcPr>
          <w:p w:rsidR="00333F04" w:rsidRPr="006410B0" w:rsidRDefault="00000000" w:rsidP="00474D2A">
            <w:pPr>
              <w:ind w:firstLineChars="0" w:firstLine="0"/>
              <w:rPr>
                <w:kern w:val="0"/>
                <w:sz w:val="18"/>
                <w:szCs w:val="18"/>
              </w:rPr>
            </w:pPr>
            <w:r w:rsidRPr="006410B0">
              <w:rPr>
                <w:kern w:val="0"/>
                <w:sz w:val="18"/>
                <w:szCs w:val="18"/>
              </w:rPr>
              <w:t>次要排放源，依保守性原则不计入</w:t>
            </w:r>
          </w:p>
        </w:tc>
      </w:tr>
      <w:tr w:rsidR="00333F04" w:rsidRPr="006410B0">
        <w:trPr>
          <w:jc w:val="center"/>
        </w:trPr>
        <w:tc>
          <w:tcPr>
            <w:tcW w:w="1151" w:type="dxa"/>
            <w:vMerge w:val="restart"/>
            <w:vAlign w:val="center"/>
          </w:tcPr>
          <w:p w:rsidR="00333F04" w:rsidRPr="006410B0" w:rsidRDefault="00000000">
            <w:pPr>
              <w:ind w:firstLineChars="0" w:firstLine="0"/>
              <w:jc w:val="center"/>
              <w:rPr>
                <w:kern w:val="0"/>
                <w:sz w:val="18"/>
                <w:szCs w:val="18"/>
              </w:rPr>
            </w:pPr>
            <w:r w:rsidRPr="006410B0">
              <w:rPr>
                <w:rFonts w:hint="eastAsia"/>
                <w:kern w:val="0"/>
                <w:sz w:val="18"/>
                <w:szCs w:val="18"/>
              </w:rPr>
              <w:t>碳普惠情景</w:t>
            </w:r>
          </w:p>
        </w:tc>
        <w:tc>
          <w:tcPr>
            <w:tcW w:w="1843" w:type="dxa"/>
            <w:vMerge w:val="restart"/>
            <w:vAlign w:val="center"/>
          </w:tcPr>
          <w:p w:rsidR="00333F04" w:rsidRPr="006410B0" w:rsidRDefault="00000000" w:rsidP="00474D2A">
            <w:pPr>
              <w:ind w:firstLineChars="0" w:firstLine="0"/>
              <w:rPr>
                <w:kern w:val="0"/>
                <w:sz w:val="18"/>
                <w:szCs w:val="18"/>
              </w:rPr>
            </w:pPr>
            <w:r w:rsidRPr="006410B0">
              <w:rPr>
                <w:rFonts w:hint="eastAsia"/>
                <w:kern w:val="0"/>
                <w:sz w:val="18"/>
                <w:szCs w:val="18"/>
              </w:rPr>
              <w:t>消费者</w:t>
            </w:r>
            <w:r w:rsidRPr="006410B0">
              <w:rPr>
                <w:kern w:val="0"/>
                <w:sz w:val="18"/>
                <w:szCs w:val="18"/>
              </w:rPr>
              <w:t>选择二手手机的交易，代替</w:t>
            </w:r>
            <w:r w:rsidRPr="006410B0">
              <w:rPr>
                <w:rFonts w:hint="eastAsia"/>
                <w:kern w:val="0"/>
                <w:sz w:val="18"/>
                <w:szCs w:val="18"/>
              </w:rPr>
              <w:t>或延迟</w:t>
            </w:r>
            <w:r w:rsidRPr="006410B0">
              <w:rPr>
                <w:kern w:val="0"/>
                <w:sz w:val="18"/>
                <w:szCs w:val="18"/>
              </w:rPr>
              <w:t>了全新手机的消费</w:t>
            </w:r>
          </w:p>
        </w:tc>
        <w:tc>
          <w:tcPr>
            <w:tcW w:w="1821" w:type="dxa"/>
            <w:vAlign w:val="center"/>
          </w:tcPr>
          <w:p w:rsidR="00333F04" w:rsidRPr="006410B0" w:rsidRDefault="00000000">
            <w:pPr>
              <w:ind w:firstLineChars="0" w:firstLine="0"/>
              <w:jc w:val="center"/>
              <w:rPr>
                <w:kern w:val="0"/>
                <w:sz w:val="18"/>
                <w:szCs w:val="18"/>
              </w:rPr>
            </w:pPr>
            <w:r w:rsidRPr="006410B0">
              <w:rPr>
                <w:rFonts w:hint="eastAsia"/>
                <w:kern w:val="0"/>
                <w:sz w:val="18"/>
                <w:szCs w:val="18"/>
              </w:rPr>
              <w:t>二氧化碳（</w:t>
            </w:r>
            <w:r w:rsidRPr="006410B0">
              <w:rPr>
                <w:kern w:val="0"/>
                <w:sz w:val="18"/>
                <w:szCs w:val="18"/>
              </w:rPr>
              <w:t>CO</w:t>
            </w:r>
            <w:r w:rsidRPr="006410B0">
              <w:rPr>
                <w:kern w:val="0"/>
                <w:sz w:val="18"/>
                <w:szCs w:val="18"/>
                <w:vertAlign w:val="subscript"/>
              </w:rPr>
              <w:t>2</w:t>
            </w:r>
            <w:r w:rsidRPr="006410B0">
              <w:rPr>
                <w:rFonts w:hint="eastAsia"/>
                <w:kern w:val="0"/>
                <w:sz w:val="18"/>
                <w:szCs w:val="18"/>
              </w:rPr>
              <w:t>）</w:t>
            </w:r>
          </w:p>
        </w:tc>
        <w:tc>
          <w:tcPr>
            <w:tcW w:w="726" w:type="dxa"/>
            <w:vAlign w:val="center"/>
          </w:tcPr>
          <w:p w:rsidR="00333F04" w:rsidRPr="006410B0" w:rsidRDefault="00000000">
            <w:pPr>
              <w:ind w:firstLineChars="0" w:firstLine="0"/>
              <w:jc w:val="center"/>
              <w:rPr>
                <w:kern w:val="0"/>
                <w:sz w:val="18"/>
                <w:szCs w:val="18"/>
              </w:rPr>
            </w:pPr>
            <w:r w:rsidRPr="006410B0">
              <w:rPr>
                <w:kern w:val="0"/>
                <w:sz w:val="18"/>
                <w:szCs w:val="18"/>
              </w:rPr>
              <w:t>是</w:t>
            </w:r>
          </w:p>
        </w:tc>
        <w:tc>
          <w:tcPr>
            <w:tcW w:w="2318" w:type="dxa"/>
            <w:vAlign w:val="center"/>
          </w:tcPr>
          <w:p w:rsidR="00333F04" w:rsidRPr="006410B0" w:rsidRDefault="00000000" w:rsidP="00474D2A">
            <w:pPr>
              <w:ind w:firstLineChars="0" w:firstLine="0"/>
              <w:rPr>
                <w:kern w:val="0"/>
                <w:sz w:val="18"/>
                <w:szCs w:val="18"/>
              </w:rPr>
            </w:pPr>
            <w:r w:rsidRPr="006410B0">
              <w:rPr>
                <w:kern w:val="0"/>
                <w:sz w:val="18"/>
                <w:szCs w:val="18"/>
              </w:rPr>
              <w:t>主要排放源</w:t>
            </w:r>
          </w:p>
        </w:tc>
      </w:tr>
      <w:tr w:rsidR="00333F04" w:rsidRPr="006410B0">
        <w:trPr>
          <w:jc w:val="center"/>
        </w:trPr>
        <w:tc>
          <w:tcPr>
            <w:tcW w:w="1151" w:type="dxa"/>
            <w:vMerge/>
            <w:vAlign w:val="center"/>
          </w:tcPr>
          <w:p w:rsidR="00333F04" w:rsidRPr="006410B0" w:rsidRDefault="00333F04">
            <w:pPr>
              <w:ind w:firstLineChars="0" w:firstLine="0"/>
              <w:jc w:val="center"/>
              <w:rPr>
                <w:kern w:val="0"/>
                <w:sz w:val="18"/>
                <w:szCs w:val="18"/>
              </w:rPr>
            </w:pPr>
          </w:p>
        </w:tc>
        <w:tc>
          <w:tcPr>
            <w:tcW w:w="1843" w:type="dxa"/>
            <w:vMerge/>
            <w:vAlign w:val="center"/>
          </w:tcPr>
          <w:p w:rsidR="00333F04" w:rsidRPr="006410B0" w:rsidRDefault="00333F04">
            <w:pPr>
              <w:ind w:firstLineChars="0" w:firstLine="0"/>
              <w:jc w:val="center"/>
              <w:rPr>
                <w:kern w:val="0"/>
                <w:sz w:val="18"/>
                <w:szCs w:val="18"/>
              </w:rPr>
            </w:pPr>
          </w:p>
        </w:tc>
        <w:tc>
          <w:tcPr>
            <w:tcW w:w="1821" w:type="dxa"/>
            <w:vAlign w:val="center"/>
          </w:tcPr>
          <w:p w:rsidR="00333F04" w:rsidRPr="006410B0" w:rsidRDefault="00000000">
            <w:pPr>
              <w:ind w:firstLineChars="0" w:firstLine="0"/>
              <w:jc w:val="center"/>
              <w:rPr>
                <w:kern w:val="0"/>
                <w:sz w:val="18"/>
                <w:szCs w:val="18"/>
              </w:rPr>
            </w:pPr>
            <w:r w:rsidRPr="006410B0">
              <w:rPr>
                <w:rFonts w:hint="eastAsia"/>
                <w:kern w:val="0"/>
                <w:sz w:val="18"/>
                <w:szCs w:val="18"/>
              </w:rPr>
              <w:t>甲烷（</w:t>
            </w:r>
            <w:r w:rsidRPr="006410B0">
              <w:rPr>
                <w:kern w:val="0"/>
                <w:sz w:val="18"/>
                <w:szCs w:val="18"/>
              </w:rPr>
              <w:t>CH</w:t>
            </w:r>
            <w:r w:rsidRPr="006410B0">
              <w:rPr>
                <w:kern w:val="0"/>
                <w:sz w:val="18"/>
                <w:szCs w:val="18"/>
                <w:vertAlign w:val="subscript"/>
              </w:rPr>
              <w:t>4</w:t>
            </w:r>
            <w:r w:rsidRPr="006410B0">
              <w:rPr>
                <w:rFonts w:hint="eastAsia"/>
                <w:kern w:val="0"/>
                <w:sz w:val="18"/>
                <w:szCs w:val="18"/>
              </w:rPr>
              <w:t>）</w:t>
            </w:r>
          </w:p>
        </w:tc>
        <w:tc>
          <w:tcPr>
            <w:tcW w:w="726" w:type="dxa"/>
            <w:vAlign w:val="center"/>
          </w:tcPr>
          <w:p w:rsidR="00333F04" w:rsidRPr="006410B0" w:rsidRDefault="00000000">
            <w:pPr>
              <w:ind w:firstLineChars="0" w:firstLine="0"/>
              <w:jc w:val="center"/>
              <w:rPr>
                <w:kern w:val="0"/>
                <w:sz w:val="18"/>
                <w:szCs w:val="18"/>
              </w:rPr>
            </w:pPr>
            <w:r w:rsidRPr="006410B0">
              <w:rPr>
                <w:kern w:val="0"/>
                <w:sz w:val="18"/>
                <w:szCs w:val="18"/>
              </w:rPr>
              <w:t>否</w:t>
            </w:r>
          </w:p>
        </w:tc>
        <w:tc>
          <w:tcPr>
            <w:tcW w:w="2318" w:type="dxa"/>
            <w:vAlign w:val="center"/>
          </w:tcPr>
          <w:p w:rsidR="00333F04" w:rsidRPr="006410B0" w:rsidRDefault="00000000" w:rsidP="00474D2A">
            <w:pPr>
              <w:ind w:firstLineChars="0" w:firstLine="0"/>
              <w:rPr>
                <w:kern w:val="0"/>
                <w:sz w:val="18"/>
                <w:szCs w:val="18"/>
              </w:rPr>
            </w:pPr>
            <w:r w:rsidRPr="006410B0">
              <w:rPr>
                <w:kern w:val="0"/>
                <w:sz w:val="18"/>
                <w:szCs w:val="18"/>
              </w:rPr>
              <w:t>次要排放源，</w:t>
            </w:r>
            <w:r w:rsidRPr="006410B0">
              <w:rPr>
                <w:rFonts w:hint="eastAsia"/>
                <w:kern w:val="0"/>
                <w:sz w:val="18"/>
                <w:szCs w:val="18"/>
              </w:rPr>
              <w:t>忽略不计</w:t>
            </w:r>
          </w:p>
        </w:tc>
      </w:tr>
      <w:tr w:rsidR="00333F04" w:rsidRPr="006410B0">
        <w:trPr>
          <w:jc w:val="center"/>
        </w:trPr>
        <w:tc>
          <w:tcPr>
            <w:tcW w:w="1151" w:type="dxa"/>
            <w:vMerge/>
            <w:vAlign w:val="center"/>
          </w:tcPr>
          <w:p w:rsidR="00333F04" w:rsidRPr="006410B0" w:rsidRDefault="00333F04">
            <w:pPr>
              <w:ind w:firstLineChars="0" w:firstLine="0"/>
              <w:jc w:val="center"/>
              <w:rPr>
                <w:kern w:val="0"/>
                <w:sz w:val="18"/>
                <w:szCs w:val="18"/>
              </w:rPr>
            </w:pPr>
          </w:p>
        </w:tc>
        <w:tc>
          <w:tcPr>
            <w:tcW w:w="1843" w:type="dxa"/>
            <w:vMerge/>
            <w:vAlign w:val="center"/>
          </w:tcPr>
          <w:p w:rsidR="00333F04" w:rsidRPr="006410B0" w:rsidRDefault="00333F04">
            <w:pPr>
              <w:ind w:firstLineChars="0" w:firstLine="0"/>
              <w:jc w:val="center"/>
              <w:rPr>
                <w:kern w:val="0"/>
                <w:sz w:val="18"/>
                <w:szCs w:val="18"/>
              </w:rPr>
            </w:pPr>
          </w:p>
        </w:tc>
        <w:tc>
          <w:tcPr>
            <w:tcW w:w="1821" w:type="dxa"/>
            <w:vAlign w:val="center"/>
          </w:tcPr>
          <w:p w:rsidR="00333F04" w:rsidRPr="006410B0" w:rsidRDefault="00000000">
            <w:pPr>
              <w:ind w:firstLineChars="0" w:firstLine="0"/>
              <w:jc w:val="center"/>
              <w:rPr>
                <w:kern w:val="0"/>
                <w:sz w:val="18"/>
                <w:szCs w:val="18"/>
              </w:rPr>
            </w:pPr>
            <w:r w:rsidRPr="006410B0">
              <w:rPr>
                <w:rFonts w:hint="eastAsia"/>
                <w:kern w:val="0"/>
                <w:sz w:val="18"/>
                <w:szCs w:val="18"/>
                <w:lang w:eastAsia="zh"/>
              </w:rPr>
              <w:t>氧化亚氮</w:t>
            </w:r>
            <w:r w:rsidRPr="006410B0">
              <w:rPr>
                <w:rFonts w:hint="eastAsia"/>
                <w:kern w:val="0"/>
                <w:sz w:val="18"/>
                <w:szCs w:val="18"/>
              </w:rPr>
              <w:t>（</w:t>
            </w:r>
            <w:r w:rsidRPr="006410B0">
              <w:rPr>
                <w:kern w:val="0"/>
                <w:sz w:val="18"/>
                <w:szCs w:val="18"/>
              </w:rPr>
              <w:t>N</w:t>
            </w:r>
            <w:r w:rsidRPr="006410B0">
              <w:rPr>
                <w:kern w:val="0"/>
                <w:sz w:val="18"/>
                <w:szCs w:val="18"/>
                <w:vertAlign w:val="subscript"/>
              </w:rPr>
              <w:t>2</w:t>
            </w:r>
            <w:r w:rsidRPr="006410B0">
              <w:rPr>
                <w:kern w:val="0"/>
                <w:sz w:val="18"/>
                <w:szCs w:val="18"/>
              </w:rPr>
              <w:t>O</w:t>
            </w:r>
            <w:r w:rsidRPr="006410B0">
              <w:rPr>
                <w:rFonts w:hint="eastAsia"/>
                <w:kern w:val="0"/>
                <w:sz w:val="18"/>
                <w:szCs w:val="18"/>
              </w:rPr>
              <w:t>）</w:t>
            </w:r>
          </w:p>
        </w:tc>
        <w:tc>
          <w:tcPr>
            <w:tcW w:w="726" w:type="dxa"/>
            <w:vAlign w:val="center"/>
          </w:tcPr>
          <w:p w:rsidR="00333F04" w:rsidRPr="006410B0" w:rsidRDefault="00000000">
            <w:pPr>
              <w:ind w:firstLineChars="0" w:firstLine="0"/>
              <w:jc w:val="center"/>
              <w:rPr>
                <w:kern w:val="0"/>
                <w:sz w:val="18"/>
                <w:szCs w:val="18"/>
              </w:rPr>
            </w:pPr>
            <w:r w:rsidRPr="006410B0">
              <w:rPr>
                <w:kern w:val="0"/>
                <w:sz w:val="18"/>
                <w:szCs w:val="18"/>
              </w:rPr>
              <w:t>否</w:t>
            </w:r>
          </w:p>
        </w:tc>
        <w:tc>
          <w:tcPr>
            <w:tcW w:w="2318" w:type="dxa"/>
            <w:vAlign w:val="center"/>
          </w:tcPr>
          <w:p w:rsidR="00333F04" w:rsidRPr="006410B0" w:rsidRDefault="00000000" w:rsidP="00474D2A">
            <w:pPr>
              <w:ind w:firstLineChars="0" w:firstLine="0"/>
              <w:rPr>
                <w:kern w:val="0"/>
                <w:sz w:val="18"/>
                <w:szCs w:val="18"/>
              </w:rPr>
            </w:pPr>
            <w:r w:rsidRPr="006410B0">
              <w:rPr>
                <w:kern w:val="0"/>
                <w:sz w:val="18"/>
                <w:szCs w:val="18"/>
              </w:rPr>
              <w:t>次要排放源，</w:t>
            </w:r>
            <w:r w:rsidRPr="006410B0">
              <w:rPr>
                <w:rFonts w:hint="eastAsia"/>
                <w:kern w:val="0"/>
                <w:sz w:val="18"/>
                <w:szCs w:val="18"/>
              </w:rPr>
              <w:t>忽略不计</w:t>
            </w:r>
          </w:p>
        </w:tc>
      </w:tr>
    </w:tbl>
    <w:p w:rsidR="00333F04" w:rsidRDefault="00000000">
      <w:pPr>
        <w:pStyle w:val="11"/>
        <w:spacing w:before="312" w:after="312"/>
      </w:pPr>
      <w:bookmarkStart w:id="38" w:name="_Toc161928200"/>
      <w:bookmarkStart w:id="39" w:name="_Toc172906198"/>
      <w:bookmarkStart w:id="40" w:name="_Toc168480761"/>
      <w:r>
        <w:t xml:space="preserve">6 </w:t>
      </w:r>
      <w:r>
        <w:rPr>
          <w:rFonts w:hint="eastAsia"/>
        </w:rPr>
        <w:t>碳普惠</w:t>
      </w:r>
      <w:r>
        <w:t>减排量核算</w:t>
      </w:r>
      <w:bookmarkEnd w:id="38"/>
      <w:r>
        <w:rPr>
          <w:rFonts w:hint="eastAsia"/>
        </w:rPr>
        <w:t>方法</w:t>
      </w:r>
      <w:bookmarkEnd w:id="39"/>
      <w:bookmarkEnd w:id="40"/>
    </w:p>
    <w:p w:rsidR="00333F04" w:rsidRDefault="00000000">
      <w:pPr>
        <w:keepNext/>
        <w:keepLines/>
        <w:spacing w:line="360" w:lineRule="auto"/>
        <w:ind w:firstLineChars="0" w:firstLine="0"/>
        <w:outlineLvl w:val="1"/>
        <w:rPr>
          <w:rFonts w:eastAsia="黑体" w:cs="Times New Roman"/>
        </w:rPr>
      </w:pPr>
      <w:bookmarkStart w:id="41" w:name="_Toc168480762"/>
      <w:bookmarkStart w:id="42" w:name="_Toc164771556"/>
      <w:bookmarkStart w:id="43" w:name="_Toc161928201"/>
      <w:r>
        <w:rPr>
          <w:rFonts w:eastAsia="黑体" w:cs="Times New Roman"/>
        </w:rPr>
        <w:t>6.1</w:t>
      </w:r>
      <w:r>
        <w:rPr>
          <w:rFonts w:eastAsia="黑体" w:cs="Times New Roman"/>
        </w:rPr>
        <w:t>基准线情景识别</w:t>
      </w:r>
      <w:bookmarkEnd w:id="41"/>
      <w:bookmarkEnd w:id="42"/>
      <w:bookmarkEnd w:id="43"/>
    </w:p>
    <w:p w:rsidR="00333F04" w:rsidRDefault="00000000">
      <w:pPr>
        <w:ind w:firstLine="420"/>
        <w:rPr>
          <w:rFonts w:cs="Times New Roman"/>
          <w:szCs w:val="28"/>
        </w:rPr>
      </w:pPr>
      <w:bookmarkStart w:id="44" w:name="OLE_LINK3"/>
      <w:r>
        <w:rPr>
          <w:rFonts w:cs="Times New Roman"/>
          <w:szCs w:val="28"/>
        </w:rPr>
        <w:t>本方法学将</w:t>
      </w:r>
      <w:bookmarkStart w:id="45" w:name="OLE_LINK5"/>
      <w:r>
        <w:t>用户</w:t>
      </w:r>
      <w:r>
        <w:rPr>
          <w:rFonts w:hint="eastAsia"/>
        </w:rPr>
        <w:t>选择</w:t>
      </w:r>
      <w:r>
        <w:t>购买</w:t>
      </w:r>
      <w:r>
        <w:rPr>
          <w:rFonts w:hint="eastAsia"/>
        </w:rPr>
        <w:t>与二手</w:t>
      </w:r>
      <w:r>
        <w:t>手机同</w:t>
      </w:r>
      <w:r>
        <w:rPr>
          <w:rFonts w:hint="eastAsia"/>
        </w:rPr>
        <w:t>型号</w:t>
      </w:r>
      <w:r>
        <w:rPr>
          <w:rFonts w:cs="Times New Roman" w:hint="eastAsia"/>
          <w:szCs w:val="28"/>
        </w:rPr>
        <w:t>的全新</w:t>
      </w:r>
      <w:r>
        <w:rPr>
          <w:rFonts w:cs="Times New Roman"/>
          <w:szCs w:val="28"/>
        </w:rPr>
        <w:t>手机</w:t>
      </w:r>
      <w:bookmarkEnd w:id="45"/>
      <w:r>
        <w:rPr>
          <w:rFonts w:cs="Times New Roman"/>
          <w:szCs w:val="28"/>
        </w:rPr>
        <w:t>作为基准线。</w:t>
      </w:r>
      <w:bookmarkEnd w:id="44"/>
    </w:p>
    <w:p w:rsidR="00333F04" w:rsidRDefault="00000000">
      <w:pPr>
        <w:keepNext/>
        <w:keepLines/>
        <w:spacing w:line="360" w:lineRule="auto"/>
        <w:ind w:firstLineChars="0" w:firstLine="0"/>
        <w:outlineLvl w:val="1"/>
        <w:rPr>
          <w:rFonts w:eastAsia="黑体" w:cs="Times New Roman"/>
        </w:rPr>
      </w:pPr>
      <w:bookmarkStart w:id="46" w:name="_Toc164771557"/>
      <w:bookmarkStart w:id="47" w:name="_Toc168480763"/>
      <w:bookmarkStart w:id="48" w:name="_Toc161928202"/>
      <w:r>
        <w:rPr>
          <w:rFonts w:eastAsia="黑体" w:cs="Times New Roman"/>
        </w:rPr>
        <w:t xml:space="preserve">6.2 </w:t>
      </w:r>
      <w:r>
        <w:rPr>
          <w:rFonts w:eastAsia="黑体" w:cs="Times New Roman"/>
        </w:rPr>
        <w:t>额外性论证</w:t>
      </w:r>
      <w:bookmarkEnd w:id="46"/>
      <w:bookmarkEnd w:id="47"/>
      <w:bookmarkEnd w:id="48"/>
    </w:p>
    <w:p w:rsidR="00333F04" w:rsidRDefault="00000000">
      <w:pPr>
        <w:ind w:firstLine="420"/>
        <w:rPr>
          <w:rFonts w:cs="Times New Roman"/>
          <w:szCs w:val="28"/>
        </w:rPr>
      </w:pPr>
      <w:r>
        <w:rPr>
          <w:rFonts w:cs="Times New Roman" w:hint="eastAsia"/>
          <w:szCs w:val="28"/>
        </w:rPr>
        <w:t>闲置二手手机交易是武汉持续推进绿色低碳循环发展经济体系建设的重要支撑之一。购买并使用二手手机可延长存量手机的生命周期，以减少对新手机的增量需求，因此可一定程度上消减或延迟新</w:t>
      </w:r>
      <w:proofErr w:type="gramStart"/>
      <w:r>
        <w:rPr>
          <w:rFonts w:cs="Times New Roman" w:hint="eastAsia"/>
          <w:szCs w:val="28"/>
        </w:rPr>
        <w:t>手机全</w:t>
      </w:r>
      <w:proofErr w:type="gramEnd"/>
      <w:r>
        <w:rPr>
          <w:rFonts w:cs="Times New Roman" w:hint="eastAsia"/>
          <w:szCs w:val="28"/>
        </w:rPr>
        <w:t>生命周期的碳排放，该情景具备额外性。同时，通过碳普惠机制引导个人交易闲置的二手手机，能够提升公众对自身绿色消费行为的感知，减少个人生活碳排放，助力绿色低碳循环发展经济体系建设，形成绿色低碳生活的良好风尚，具有积极的社会效益。采用本方法学的碳普惠情景免于额外性论证。</w:t>
      </w:r>
    </w:p>
    <w:p w:rsidR="00333F04" w:rsidRDefault="00000000">
      <w:pPr>
        <w:keepNext/>
        <w:keepLines/>
        <w:spacing w:line="360" w:lineRule="auto"/>
        <w:ind w:firstLineChars="0" w:firstLine="0"/>
        <w:outlineLvl w:val="1"/>
        <w:rPr>
          <w:rFonts w:eastAsia="黑体" w:cs="Times New Roman"/>
        </w:rPr>
      </w:pPr>
      <w:bookmarkStart w:id="49" w:name="_Toc161928203"/>
      <w:bookmarkStart w:id="50" w:name="_Toc168480764"/>
      <w:bookmarkStart w:id="51" w:name="_Toc164771558"/>
      <w:r>
        <w:rPr>
          <w:rFonts w:eastAsia="黑体" w:cs="Times New Roman"/>
        </w:rPr>
        <w:lastRenderedPageBreak/>
        <w:t xml:space="preserve">6.3 </w:t>
      </w:r>
      <w:r>
        <w:rPr>
          <w:rFonts w:eastAsia="黑体" w:cs="Times New Roman"/>
        </w:rPr>
        <w:t>基准线排放计算</w:t>
      </w:r>
      <w:bookmarkEnd w:id="49"/>
      <w:bookmarkEnd w:id="50"/>
      <w:bookmarkEnd w:id="51"/>
    </w:p>
    <w:p w:rsidR="00333F04" w:rsidRDefault="00000000">
      <w:pPr>
        <w:ind w:firstLine="420"/>
        <w:rPr>
          <w:rFonts w:cs="Times New Roman"/>
          <w:szCs w:val="28"/>
        </w:rPr>
      </w:pPr>
      <w:r>
        <w:rPr>
          <w:rFonts w:cs="Times New Roman"/>
          <w:szCs w:val="28"/>
        </w:rPr>
        <w:t>基准线排放是指</w:t>
      </w:r>
      <w:r>
        <w:t>用户</w:t>
      </w:r>
      <w:r>
        <w:rPr>
          <w:rFonts w:hint="eastAsia"/>
        </w:rPr>
        <w:t>选择购买与二手</w:t>
      </w:r>
      <w:r>
        <w:t>手机同</w:t>
      </w:r>
      <w:r>
        <w:rPr>
          <w:rFonts w:hint="eastAsia"/>
        </w:rPr>
        <w:t>型号</w:t>
      </w:r>
      <w:r>
        <w:rPr>
          <w:rFonts w:cs="Times New Roman" w:hint="eastAsia"/>
          <w:szCs w:val="28"/>
        </w:rPr>
        <w:t>的全新</w:t>
      </w:r>
      <w:r>
        <w:rPr>
          <w:rFonts w:cs="Times New Roman"/>
          <w:szCs w:val="28"/>
        </w:rPr>
        <w:t>手机所产生的排放总量。主要涉及的排放有：手机产品生产</w:t>
      </w:r>
      <w:bookmarkStart w:id="52" w:name="OLE_LINK15"/>
      <w:r>
        <w:rPr>
          <w:rFonts w:cs="Times New Roman" w:hint="eastAsia"/>
          <w:szCs w:val="28"/>
        </w:rPr>
        <w:t>、</w:t>
      </w:r>
      <w:bookmarkEnd w:id="52"/>
      <w:r>
        <w:rPr>
          <w:rFonts w:cs="Times New Roman"/>
          <w:szCs w:val="28"/>
        </w:rPr>
        <w:t>包装</w:t>
      </w:r>
      <w:bookmarkStart w:id="53" w:name="OLE_LINK14"/>
      <w:r>
        <w:rPr>
          <w:rFonts w:cs="Times New Roman" w:hint="eastAsia"/>
          <w:szCs w:val="28"/>
        </w:rPr>
        <w:t>、</w:t>
      </w:r>
      <w:bookmarkStart w:id="54" w:name="OLE_LINK18"/>
      <w:r>
        <w:rPr>
          <w:rFonts w:cs="Times New Roman" w:hint="eastAsia"/>
          <w:szCs w:val="28"/>
        </w:rPr>
        <w:t>运输、使用、废弃物处置</w:t>
      </w:r>
      <w:bookmarkEnd w:id="54"/>
      <w:r>
        <w:rPr>
          <w:rFonts w:cs="Times New Roman" w:hint="eastAsia"/>
          <w:szCs w:val="28"/>
        </w:rPr>
        <w:t>的碳排放</w:t>
      </w:r>
      <w:bookmarkEnd w:id="53"/>
      <w:r>
        <w:rPr>
          <w:rFonts w:cs="Times New Roman" w:hint="eastAsia"/>
          <w:szCs w:val="28"/>
        </w:rPr>
        <w:t>。其中，</w:t>
      </w:r>
      <w:bookmarkStart w:id="55" w:name="OLE_LINK7"/>
      <w:r>
        <w:rPr>
          <w:rFonts w:cs="Times New Roman"/>
          <w:szCs w:val="28"/>
        </w:rPr>
        <w:t>新</w:t>
      </w:r>
      <w:r>
        <w:rPr>
          <w:rFonts w:cs="Times New Roman" w:hint="eastAsia"/>
          <w:szCs w:val="28"/>
        </w:rPr>
        <w:t>手机</w:t>
      </w:r>
      <w:bookmarkStart w:id="56" w:name="OLE_LINK9"/>
      <w:r>
        <w:rPr>
          <w:rFonts w:cs="Times New Roman" w:hint="eastAsia"/>
          <w:szCs w:val="28"/>
        </w:rPr>
        <w:t>和二手手机在手机运输、使用和废弃物处置环节的碳排放量相当</w:t>
      </w:r>
      <w:bookmarkEnd w:id="55"/>
      <w:bookmarkEnd w:id="56"/>
      <w:r>
        <w:rPr>
          <w:rFonts w:cs="Times New Roman"/>
          <w:szCs w:val="28"/>
        </w:rPr>
        <w:t>，因此在</w:t>
      </w:r>
      <w:r>
        <w:rPr>
          <w:rFonts w:cs="Times New Roman" w:hint="eastAsia"/>
          <w:szCs w:val="28"/>
        </w:rPr>
        <w:t>基准线排放和</w:t>
      </w:r>
      <w:proofErr w:type="gramStart"/>
      <w:r>
        <w:rPr>
          <w:rFonts w:cs="Times New Roman" w:hint="eastAsia"/>
          <w:szCs w:val="28"/>
        </w:rPr>
        <w:t>碳普惠</w:t>
      </w:r>
      <w:proofErr w:type="gramEnd"/>
      <w:r>
        <w:rPr>
          <w:rFonts w:cs="Times New Roman" w:hint="eastAsia"/>
          <w:szCs w:val="28"/>
        </w:rPr>
        <w:t>排放</w:t>
      </w:r>
      <w:r>
        <w:rPr>
          <w:rFonts w:cs="Times New Roman"/>
          <w:szCs w:val="28"/>
        </w:rPr>
        <w:t>计算过程中</w:t>
      </w:r>
      <w:bookmarkStart w:id="57" w:name="OLE_LINK17"/>
      <w:r>
        <w:rPr>
          <w:rFonts w:cs="Times New Roman" w:hint="eastAsia"/>
          <w:szCs w:val="28"/>
        </w:rPr>
        <w:t>不</w:t>
      </w:r>
      <w:bookmarkStart w:id="58" w:name="OLE_LINK19"/>
      <w:r>
        <w:rPr>
          <w:rFonts w:cs="Times New Roman" w:hint="eastAsia"/>
          <w:szCs w:val="28"/>
        </w:rPr>
        <w:t>再</w:t>
      </w:r>
      <w:r>
        <w:rPr>
          <w:rFonts w:cs="Times New Roman"/>
          <w:szCs w:val="28"/>
        </w:rPr>
        <w:t>考虑</w:t>
      </w:r>
      <w:bookmarkEnd w:id="57"/>
      <w:bookmarkEnd w:id="58"/>
      <w:r>
        <w:rPr>
          <w:rFonts w:cs="Times New Roman" w:hint="eastAsia"/>
          <w:szCs w:val="28"/>
        </w:rPr>
        <w:t>运输、使用、废弃物处置环节的碳</w:t>
      </w:r>
      <w:r>
        <w:rPr>
          <w:rFonts w:cs="Times New Roman"/>
          <w:szCs w:val="28"/>
        </w:rPr>
        <w:t>排放。综上所示，基准线情境下的排放</w:t>
      </w:r>
      <w:proofErr w:type="spellStart"/>
      <w:r>
        <w:rPr>
          <w:rFonts w:cs="Times New Roman"/>
          <w:i/>
          <w:iCs/>
          <w:szCs w:val="28"/>
        </w:rPr>
        <w:t>BE</w:t>
      </w:r>
      <w:r>
        <w:rPr>
          <w:rFonts w:cs="Times New Roman"/>
          <w:i/>
          <w:iCs/>
          <w:szCs w:val="28"/>
          <w:vertAlign w:val="subscript"/>
        </w:rPr>
        <w:t>x</w:t>
      </w:r>
      <w:proofErr w:type="spellEnd"/>
      <w:r>
        <w:rPr>
          <w:rFonts w:cs="Times New Roman"/>
          <w:szCs w:val="28"/>
        </w:rPr>
        <w:t>即为手机产品生产过程的碳排放。</w:t>
      </w:r>
    </w:p>
    <w:p w:rsidR="00333F04" w:rsidRDefault="00000000">
      <w:pPr>
        <w:ind w:firstLineChars="0" w:firstLine="0"/>
        <w:jc w:val="center"/>
        <w:rPr>
          <w:rFonts w:cs="Times New Roman"/>
          <w:szCs w:val="28"/>
        </w:rPr>
      </w:pPr>
      <w:r>
        <w:rPr>
          <w:rFonts w:cs="Times New Roman"/>
          <w:noProof/>
          <w:szCs w:val="28"/>
        </w:rPr>
        <w:drawing>
          <wp:inline distT="0" distB="0" distL="0" distR="0">
            <wp:extent cx="4828540" cy="1936750"/>
            <wp:effectExtent l="0" t="0" r="10160" b="6350"/>
            <wp:docPr id="1" name="图片 6"/>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17" cstate="print"/>
                    <a:srcRect/>
                    <a:stretch>
                      <a:fillRect/>
                    </a:stretch>
                  </pic:blipFill>
                  <pic:spPr>
                    <a:xfrm>
                      <a:off x="0" y="0"/>
                      <a:ext cx="4903615" cy="1966686"/>
                    </a:xfrm>
                    <a:prstGeom prst="rect">
                      <a:avLst/>
                    </a:prstGeom>
                  </pic:spPr>
                </pic:pic>
              </a:graphicData>
            </a:graphic>
          </wp:inline>
        </w:drawing>
      </w:r>
    </w:p>
    <w:p w:rsidR="00333F04" w:rsidRDefault="00000000">
      <w:pPr>
        <w:spacing w:line="360" w:lineRule="auto"/>
        <w:ind w:firstLine="420"/>
        <w:jc w:val="center"/>
        <w:rPr>
          <w:rFonts w:ascii="黑体" w:eastAsia="黑体" w:hAnsi="黑体" w:cs="Times New Roman" w:hint="eastAsia"/>
        </w:rPr>
      </w:pPr>
      <w:r>
        <w:rPr>
          <w:rFonts w:ascii="黑体" w:eastAsia="黑体" w:hAnsi="黑体" w:cs="Times New Roman"/>
        </w:rPr>
        <w:t>图2 基准线情景与</w:t>
      </w:r>
      <w:r>
        <w:rPr>
          <w:rFonts w:ascii="黑体" w:eastAsia="黑体" w:hAnsi="黑体" w:cs="Times New Roman" w:hint="eastAsia"/>
        </w:rPr>
        <w:t>减排</w:t>
      </w:r>
      <w:r>
        <w:rPr>
          <w:rFonts w:ascii="黑体" w:eastAsia="黑体" w:hAnsi="黑体" w:cs="Times New Roman"/>
        </w:rPr>
        <w:t>情景排放示意图</w:t>
      </w:r>
    </w:p>
    <w:p w:rsidR="00333F04" w:rsidRDefault="00000000">
      <w:pPr>
        <w:keepNext/>
        <w:keepLines/>
        <w:spacing w:line="360" w:lineRule="auto"/>
        <w:ind w:firstLineChars="0" w:firstLine="0"/>
        <w:outlineLvl w:val="1"/>
        <w:rPr>
          <w:rFonts w:eastAsia="黑体" w:cs="Times New Roman"/>
        </w:rPr>
      </w:pPr>
      <w:bookmarkStart w:id="59" w:name="_Toc164771559"/>
      <w:bookmarkStart w:id="60" w:name="_Toc9593"/>
      <w:bookmarkStart w:id="61" w:name="_Toc161928204"/>
      <w:bookmarkStart w:id="62" w:name="_Toc168480765"/>
      <w:bookmarkStart w:id="63" w:name="_Toc22402"/>
      <w:bookmarkStart w:id="64" w:name="_Toc23642"/>
      <w:bookmarkStart w:id="65" w:name="_Toc16149"/>
      <w:r>
        <w:rPr>
          <w:rFonts w:eastAsia="黑体" w:cs="Times New Roman"/>
        </w:rPr>
        <w:t xml:space="preserve">6.4 </w:t>
      </w:r>
      <w:r>
        <w:rPr>
          <w:rFonts w:eastAsia="黑体" w:cs="Times New Roman" w:hint="eastAsia"/>
          <w:lang w:eastAsia="zh"/>
        </w:rPr>
        <w:t>碳普惠情景</w:t>
      </w:r>
      <w:r>
        <w:rPr>
          <w:rFonts w:eastAsia="黑体" w:cs="Times New Roman"/>
        </w:rPr>
        <w:t>排放计算</w:t>
      </w:r>
      <w:bookmarkEnd w:id="59"/>
      <w:bookmarkEnd w:id="60"/>
      <w:bookmarkEnd w:id="61"/>
      <w:bookmarkEnd w:id="62"/>
      <w:bookmarkEnd w:id="63"/>
      <w:bookmarkEnd w:id="64"/>
      <w:bookmarkEnd w:id="65"/>
    </w:p>
    <w:p w:rsidR="00333F04" w:rsidRDefault="00000000">
      <w:pPr>
        <w:ind w:firstLine="420"/>
        <w:rPr>
          <w:rFonts w:cs="Times New Roman"/>
          <w:szCs w:val="28"/>
        </w:rPr>
      </w:pPr>
      <w:bookmarkStart w:id="66" w:name="OLE_LINK31"/>
      <w:r>
        <w:rPr>
          <w:rFonts w:cs="Times New Roman"/>
          <w:szCs w:val="28"/>
        </w:rPr>
        <w:t>在</w:t>
      </w:r>
      <w:r>
        <w:rPr>
          <w:rFonts w:cs="Times New Roman" w:hint="eastAsia"/>
          <w:szCs w:val="28"/>
        </w:rPr>
        <w:t>碳普惠</w:t>
      </w:r>
      <w:r>
        <w:rPr>
          <w:rFonts w:cs="Times New Roman"/>
          <w:szCs w:val="28"/>
        </w:rPr>
        <w:t>情景</w:t>
      </w:r>
      <w:r>
        <w:rPr>
          <w:rFonts w:cs="Times New Roman"/>
          <w:szCs w:val="28"/>
        </w:rPr>
        <w:t>1</w:t>
      </w:r>
      <w:r>
        <w:rPr>
          <w:rFonts w:cs="Times New Roman"/>
          <w:szCs w:val="28"/>
        </w:rPr>
        <w:t>（</w:t>
      </w:r>
      <w:r>
        <w:rPr>
          <w:rFonts w:cs="Times New Roman"/>
          <w:szCs w:val="28"/>
        </w:rPr>
        <w:t>C2C</w:t>
      </w:r>
      <w:r>
        <w:rPr>
          <w:rFonts w:cs="Times New Roman"/>
          <w:szCs w:val="28"/>
        </w:rPr>
        <w:t>）中：二手手机</w:t>
      </w:r>
      <w:r>
        <w:rPr>
          <w:rFonts w:cs="Times New Roman" w:hint="eastAsia"/>
          <w:szCs w:val="28"/>
        </w:rPr>
        <w:t>由平台撮合后</w:t>
      </w:r>
      <w:r>
        <w:rPr>
          <w:rFonts w:cs="Times New Roman"/>
          <w:szCs w:val="28"/>
        </w:rPr>
        <w:t>直接</w:t>
      </w:r>
      <w:r>
        <w:rPr>
          <w:rFonts w:cs="Times New Roman" w:hint="eastAsia"/>
          <w:szCs w:val="28"/>
        </w:rPr>
        <w:t>由</w:t>
      </w:r>
      <w:r>
        <w:rPr>
          <w:rFonts w:cs="Times New Roman"/>
          <w:szCs w:val="28"/>
        </w:rPr>
        <w:t>卖方流转至买方，</w:t>
      </w:r>
      <w:bookmarkStart w:id="67" w:name="OLE_LINK26"/>
      <w:bookmarkStart w:id="68" w:name="OLE_LINK34"/>
      <w:r>
        <w:rPr>
          <w:rFonts w:cs="Times New Roman"/>
          <w:szCs w:val="28"/>
        </w:rPr>
        <w:t>主要涉</w:t>
      </w:r>
      <w:bookmarkEnd w:id="67"/>
      <w:r>
        <w:rPr>
          <w:rFonts w:cs="Times New Roman"/>
          <w:szCs w:val="28"/>
        </w:rPr>
        <w:t>及碳排放</w:t>
      </w:r>
      <w:r>
        <w:rPr>
          <w:rFonts w:cs="Times New Roman" w:hint="eastAsia"/>
          <w:szCs w:val="28"/>
        </w:rPr>
        <w:t>为平台日常运营分摊在二手手机业务上的</w:t>
      </w:r>
      <w:bookmarkStart w:id="69" w:name="OLE_LINK30"/>
      <w:r>
        <w:rPr>
          <w:rFonts w:cs="Times New Roman" w:hint="eastAsia"/>
          <w:szCs w:val="28"/>
        </w:rPr>
        <w:t>碳</w:t>
      </w:r>
      <w:bookmarkEnd w:id="69"/>
      <w:r>
        <w:rPr>
          <w:rFonts w:cs="Times New Roman"/>
          <w:szCs w:val="28"/>
        </w:rPr>
        <w:t>排放</w:t>
      </w:r>
      <w:bookmarkEnd w:id="68"/>
      <w:r>
        <w:rPr>
          <w:rFonts w:cs="Times New Roman"/>
          <w:szCs w:val="28"/>
        </w:rPr>
        <w:t>。</w:t>
      </w:r>
      <w:bookmarkStart w:id="70" w:name="OLE_LINK33"/>
      <w:r>
        <w:rPr>
          <w:rFonts w:cs="Times New Roman"/>
          <w:szCs w:val="28"/>
        </w:rPr>
        <w:t>由于该部分</w:t>
      </w:r>
      <w:r>
        <w:rPr>
          <w:rFonts w:cs="Times New Roman" w:hint="eastAsia"/>
          <w:szCs w:val="28"/>
        </w:rPr>
        <w:t>排放量</w:t>
      </w:r>
      <w:r>
        <w:rPr>
          <w:rFonts w:cs="Times New Roman"/>
          <w:szCs w:val="28"/>
        </w:rPr>
        <w:t>较小</w:t>
      </w:r>
      <w:bookmarkEnd w:id="70"/>
      <w:r>
        <w:rPr>
          <w:rFonts w:cs="Times New Roman"/>
          <w:szCs w:val="28"/>
        </w:rPr>
        <w:t>，因此不考虑该部分排放。</w:t>
      </w:r>
      <w:bookmarkEnd w:id="66"/>
    </w:p>
    <w:p w:rsidR="00333F04" w:rsidRDefault="00000000">
      <w:pPr>
        <w:widowControl/>
        <w:ind w:firstLine="420"/>
        <w:rPr>
          <w:rFonts w:cs="Times New Roman"/>
        </w:rPr>
      </w:pPr>
      <w:r>
        <w:rPr>
          <w:rFonts w:cs="Times New Roman"/>
          <w:szCs w:val="28"/>
        </w:rPr>
        <w:t>在</w:t>
      </w:r>
      <w:r>
        <w:rPr>
          <w:rFonts w:cs="Times New Roman" w:hint="eastAsia"/>
          <w:szCs w:val="28"/>
        </w:rPr>
        <w:t>碳普惠</w:t>
      </w:r>
      <w:r>
        <w:rPr>
          <w:rFonts w:cs="Times New Roman"/>
          <w:szCs w:val="28"/>
        </w:rPr>
        <w:t>情景</w:t>
      </w:r>
      <w:r>
        <w:rPr>
          <w:rFonts w:cs="Times New Roman"/>
          <w:szCs w:val="28"/>
        </w:rPr>
        <w:t>2</w:t>
      </w:r>
      <w:r>
        <w:rPr>
          <w:rFonts w:cs="Times New Roman"/>
          <w:szCs w:val="28"/>
        </w:rPr>
        <w:t>（</w:t>
      </w:r>
      <w:r>
        <w:rPr>
          <w:rFonts w:cs="Times New Roman"/>
          <w:szCs w:val="28"/>
        </w:rPr>
        <w:t>C2B2C</w:t>
      </w:r>
      <w:r>
        <w:rPr>
          <w:rFonts w:cs="Times New Roman"/>
          <w:szCs w:val="28"/>
        </w:rPr>
        <w:t>）中：二手手机由卖方送至平台，</w:t>
      </w:r>
      <w:bookmarkStart w:id="71" w:name="OLE_LINK35"/>
      <w:r>
        <w:rPr>
          <w:rFonts w:cs="Times New Roman"/>
          <w:szCs w:val="28"/>
        </w:rPr>
        <w:t>平台经过质检中心检验、重新包装、平台销售、物流配送等过程</w:t>
      </w:r>
      <w:bookmarkStart w:id="72" w:name="OLE_LINK36"/>
      <w:r>
        <w:rPr>
          <w:rFonts w:cs="Times New Roman"/>
          <w:szCs w:val="28"/>
        </w:rPr>
        <w:t>流转至</w:t>
      </w:r>
      <w:bookmarkEnd w:id="72"/>
      <w:r>
        <w:rPr>
          <w:rFonts w:cs="Times New Roman"/>
          <w:szCs w:val="28"/>
        </w:rPr>
        <w:t>买方手中。主要涉及物流运输、质检中心运营、包装、平台日常运营等过程的排放</w:t>
      </w:r>
      <w:bookmarkEnd w:id="71"/>
      <w:r>
        <w:rPr>
          <w:rFonts w:cs="Times New Roman"/>
          <w:szCs w:val="28"/>
        </w:rPr>
        <w:t>。</w:t>
      </w:r>
      <w:bookmarkStart w:id="73" w:name="OLE_LINK32"/>
      <w:r>
        <w:rPr>
          <w:rFonts w:cs="Times New Roman"/>
          <w:szCs w:val="28"/>
        </w:rPr>
        <w:t>上述过程的排放量较小</w:t>
      </w:r>
      <w:bookmarkEnd w:id="73"/>
      <w:r>
        <w:rPr>
          <w:rFonts w:cs="Times New Roman"/>
          <w:szCs w:val="28"/>
          <w:vertAlign w:val="superscript"/>
        </w:rPr>
        <w:footnoteReference w:id="1"/>
      </w:r>
      <w:r>
        <w:rPr>
          <w:rFonts w:cs="Times New Roman"/>
          <w:szCs w:val="28"/>
        </w:rPr>
        <w:t>，因此不考虑这部分排放量。</w:t>
      </w:r>
    </w:p>
    <w:p w:rsidR="00333F04" w:rsidRDefault="00000000">
      <w:pPr>
        <w:ind w:firstLine="420"/>
        <w:rPr>
          <w:rFonts w:cs="Times New Roman"/>
          <w:szCs w:val="28"/>
        </w:rPr>
      </w:pPr>
      <w:r>
        <w:rPr>
          <w:rFonts w:cs="Times New Roman"/>
          <w:szCs w:val="28"/>
        </w:rPr>
        <w:t>同时两种</w:t>
      </w:r>
      <w:r>
        <w:rPr>
          <w:rFonts w:cs="Times New Roman" w:hint="eastAsia"/>
          <w:szCs w:val="28"/>
        </w:rPr>
        <w:t>碳普惠</w:t>
      </w:r>
      <w:r>
        <w:rPr>
          <w:rFonts w:cs="Times New Roman"/>
          <w:szCs w:val="28"/>
        </w:rPr>
        <w:t>情景都假定二手手机替代</w:t>
      </w:r>
      <w:r>
        <w:rPr>
          <w:rFonts w:cs="Times New Roman" w:hint="eastAsia"/>
          <w:szCs w:val="28"/>
        </w:rPr>
        <w:t>或延迟</w:t>
      </w:r>
      <w:r>
        <w:rPr>
          <w:rFonts w:cs="Times New Roman"/>
          <w:szCs w:val="28"/>
        </w:rPr>
        <w:t>了全新手机的</w:t>
      </w:r>
      <w:r>
        <w:rPr>
          <w:rFonts w:cs="Times New Roman" w:hint="eastAsia"/>
          <w:szCs w:val="28"/>
        </w:rPr>
        <w:t>消费</w:t>
      </w:r>
      <w:r>
        <w:rPr>
          <w:rFonts w:cs="Times New Roman"/>
          <w:szCs w:val="28"/>
        </w:rPr>
        <w:t>。综上所示，</w:t>
      </w:r>
      <w:r>
        <w:rPr>
          <w:rFonts w:cs="Times New Roman" w:hint="eastAsia"/>
          <w:szCs w:val="28"/>
        </w:rPr>
        <w:t>碳普惠</w:t>
      </w:r>
      <w:r>
        <w:rPr>
          <w:rFonts w:cs="Times New Roman"/>
          <w:szCs w:val="28"/>
        </w:rPr>
        <w:t>情景下的排放量</w:t>
      </w:r>
      <w:proofErr w:type="spellStart"/>
      <w:r>
        <w:rPr>
          <w:rFonts w:cs="Times New Roman"/>
          <w:i/>
          <w:iCs/>
          <w:szCs w:val="28"/>
        </w:rPr>
        <w:t>PE</w:t>
      </w:r>
      <w:r>
        <w:rPr>
          <w:rFonts w:cs="Times New Roman"/>
          <w:i/>
          <w:iCs/>
          <w:szCs w:val="28"/>
          <w:vertAlign w:val="subscript"/>
        </w:rPr>
        <w:t>x</w:t>
      </w:r>
      <w:proofErr w:type="spellEnd"/>
      <w:r>
        <w:rPr>
          <w:rFonts w:cs="Times New Roman"/>
          <w:szCs w:val="28"/>
        </w:rPr>
        <w:t>为</w:t>
      </w:r>
      <w:r>
        <w:rPr>
          <w:rFonts w:cs="Times New Roman"/>
          <w:szCs w:val="28"/>
        </w:rPr>
        <w:t>0</w:t>
      </w:r>
      <w:r>
        <w:rPr>
          <w:rFonts w:cs="Times New Roman"/>
          <w:szCs w:val="28"/>
        </w:rPr>
        <w:t>。</w:t>
      </w:r>
    </w:p>
    <w:p w:rsidR="00333F04" w:rsidRDefault="00000000">
      <w:pPr>
        <w:keepNext/>
        <w:keepLines/>
        <w:spacing w:line="360" w:lineRule="auto"/>
        <w:ind w:firstLineChars="0" w:firstLine="0"/>
        <w:outlineLvl w:val="1"/>
        <w:rPr>
          <w:rFonts w:eastAsia="黑体" w:cs="Times New Roman"/>
        </w:rPr>
      </w:pPr>
      <w:bookmarkStart w:id="74" w:name="_Toc161928205"/>
      <w:bookmarkStart w:id="75" w:name="_Toc168480766"/>
      <w:bookmarkStart w:id="76" w:name="_Toc164771560"/>
      <w:r>
        <w:rPr>
          <w:rFonts w:eastAsia="黑体" w:cs="Times New Roman"/>
        </w:rPr>
        <w:t xml:space="preserve">6.5 </w:t>
      </w:r>
      <w:r>
        <w:rPr>
          <w:rFonts w:eastAsia="黑体" w:cs="Times New Roman" w:hint="eastAsia"/>
        </w:rPr>
        <w:t>碳普惠</w:t>
      </w:r>
      <w:r>
        <w:rPr>
          <w:rFonts w:eastAsia="黑体" w:cs="Times New Roman"/>
        </w:rPr>
        <w:t>减排量</w:t>
      </w:r>
      <w:bookmarkEnd w:id="74"/>
      <w:r>
        <w:rPr>
          <w:rFonts w:eastAsia="黑体" w:cs="Times New Roman" w:hint="eastAsia"/>
        </w:rPr>
        <w:t>核算</w:t>
      </w:r>
      <w:bookmarkEnd w:id="75"/>
      <w:bookmarkEnd w:id="76"/>
    </w:p>
    <w:p w:rsidR="00333F04" w:rsidRDefault="00000000">
      <w:pPr>
        <w:ind w:firstLine="420"/>
        <w:rPr>
          <w:rFonts w:cs="Times New Roman"/>
          <w:bCs/>
        </w:rPr>
      </w:pPr>
      <w:r>
        <w:rPr>
          <w:rFonts w:cs="Times New Roman" w:hint="eastAsia"/>
          <w:bCs/>
        </w:rPr>
        <w:t>碳普惠</w:t>
      </w:r>
      <w:r>
        <w:rPr>
          <w:rFonts w:cs="Times New Roman"/>
          <w:bCs/>
        </w:rPr>
        <w:t>减排量由下列公式（</w:t>
      </w:r>
      <w:r>
        <w:rPr>
          <w:rFonts w:cs="Times New Roman"/>
          <w:bCs/>
        </w:rPr>
        <w:t>1</w:t>
      </w:r>
      <w:r>
        <w:rPr>
          <w:rFonts w:cs="Times New Roman"/>
          <w:bCs/>
        </w:rPr>
        <w:t>）计算：</w:t>
      </w:r>
    </w:p>
    <w:tbl>
      <w:tblPr>
        <w:tblStyle w:val="af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881"/>
      </w:tblGrid>
      <w:tr w:rsidR="00333F04">
        <w:tc>
          <w:tcPr>
            <w:tcW w:w="4537" w:type="pct"/>
            <w:vAlign w:val="center"/>
          </w:tcPr>
          <w:p w:rsidR="00333F04" w:rsidRDefault="00000000">
            <w:pPr>
              <w:ind w:firstLine="420"/>
              <w:jc w:val="center"/>
              <w:rPr>
                <w:i/>
                <w:iCs/>
                <w:kern w:val="0"/>
              </w:rPr>
            </w:pPr>
            <m:oMathPara>
              <m:oMath>
                <m:r>
                  <w:rPr>
                    <w:rFonts w:ascii="Cambria Math" w:hAnsi="Cambria Math"/>
                    <w:kern w:val="0"/>
                  </w:rPr>
                  <m:t>E</m:t>
                </m:r>
                <m:sSub>
                  <m:sSubPr>
                    <m:ctrlPr>
                      <w:rPr>
                        <w:rFonts w:ascii="Cambria Math" w:hAnsi="Cambria Math"/>
                        <w:i/>
                        <w:kern w:val="0"/>
                      </w:rPr>
                    </m:ctrlPr>
                  </m:sSubPr>
                  <m:e>
                    <m:r>
                      <w:rPr>
                        <w:rFonts w:ascii="Cambria Math" w:hAnsi="Cambria Math"/>
                        <w:kern w:val="0"/>
                      </w:rPr>
                      <m:t>R</m:t>
                    </m:r>
                  </m:e>
                  <m:sub>
                    <m:r>
                      <w:rPr>
                        <w:rFonts w:ascii="Cambria Math" w:hAnsi="Cambria Math"/>
                        <w:kern w:val="0"/>
                      </w:rPr>
                      <m:t>x</m:t>
                    </m:r>
                  </m:sub>
                </m:sSub>
                <m:r>
                  <w:rPr>
                    <w:rFonts w:ascii="Cambria Math" w:hAnsi="Cambria Math"/>
                    <w:kern w:val="0"/>
                  </w:rPr>
                  <m:t>=</m:t>
                </m:r>
                <m:d>
                  <m:dPr>
                    <m:begChr m:val="（"/>
                    <m:endChr m:val="）"/>
                    <m:ctrlPr>
                      <w:rPr>
                        <w:rFonts w:ascii="Cambria Math" w:hAnsi="Cambria Math"/>
                        <w:i/>
                        <w:kern w:val="0"/>
                      </w:rPr>
                    </m:ctrlPr>
                  </m:dPr>
                  <m:e>
                    <m:r>
                      <w:rPr>
                        <w:rFonts w:ascii="Cambria Math" w:hAnsi="Cambria Math"/>
                        <w:kern w:val="0"/>
                      </w:rPr>
                      <m:t>B</m:t>
                    </m:r>
                    <m:sSub>
                      <m:sSubPr>
                        <m:ctrlPr>
                          <w:rPr>
                            <w:rFonts w:ascii="Cambria Math" w:hAnsi="Cambria Math"/>
                            <w:i/>
                            <w:kern w:val="0"/>
                          </w:rPr>
                        </m:ctrlPr>
                      </m:sSubPr>
                      <m:e>
                        <m:r>
                          <w:rPr>
                            <w:rFonts w:ascii="Cambria Math" w:hAnsi="Cambria Math"/>
                            <w:kern w:val="0"/>
                          </w:rPr>
                          <m:t>E</m:t>
                        </m:r>
                      </m:e>
                      <m:sub>
                        <m:r>
                          <w:rPr>
                            <w:rFonts w:ascii="Cambria Math" w:hAnsi="Cambria Math"/>
                            <w:kern w:val="0"/>
                          </w:rPr>
                          <m:t>x</m:t>
                        </m:r>
                      </m:sub>
                    </m:sSub>
                    <m:r>
                      <w:rPr>
                        <w:rFonts w:ascii="Cambria Math" w:hAnsi="Cambria Math"/>
                        <w:kern w:val="0"/>
                      </w:rPr>
                      <m:t>-P</m:t>
                    </m:r>
                    <m:sSub>
                      <m:sSubPr>
                        <m:ctrlPr>
                          <w:rPr>
                            <w:rFonts w:ascii="Cambria Math" w:hAnsi="Cambria Math"/>
                            <w:i/>
                            <w:kern w:val="0"/>
                          </w:rPr>
                        </m:ctrlPr>
                      </m:sSubPr>
                      <m:e>
                        <m:r>
                          <w:rPr>
                            <w:rFonts w:ascii="Cambria Math" w:hAnsi="Cambria Math"/>
                            <w:kern w:val="0"/>
                          </w:rPr>
                          <m:t>E</m:t>
                        </m:r>
                      </m:e>
                      <m:sub>
                        <m:r>
                          <w:rPr>
                            <w:rFonts w:ascii="Cambria Math" w:hAnsi="Cambria Math"/>
                            <w:kern w:val="0"/>
                          </w:rPr>
                          <m:t>x</m:t>
                        </m:r>
                      </m:sub>
                    </m:sSub>
                  </m:e>
                </m:d>
                <m:r>
                  <w:rPr>
                    <w:rFonts w:ascii="Cambria Math" w:hAnsi="Cambria Math"/>
                    <w:kern w:val="0"/>
                  </w:rPr>
                  <m:t>×</m:t>
                </m:r>
                <m:sSub>
                  <m:sSubPr>
                    <m:ctrlPr>
                      <w:rPr>
                        <w:rFonts w:ascii="Cambria Math" w:hAnsi="Cambria Math"/>
                        <w:i/>
                        <w:kern w:val="0"/>
                      </w:rPr>
                    </m:ctrlPr>
                  </m:sSubPr>
                  <m:e>
                    <m:r>
                      <w:rPr>
                        <w:rFonts w:ascii="Cambria Math" w:hAnsi="Cambria Math"/>
                        <w:kern w:val="0"/>
                      </w:rPr>
                      <m:t>BAF</m:t>
                    </m:r>
                  </m:e>
                  <m:sub>
                    <m:r>
                      <w:rPr>
                        <w:rFonts w:ascii="Cambria Math" w:hAnsi="Cambria Math"/>
                        <w:kern w:val="0"/>
                      </w:rPr>
                      <m:t>x</m:t>
                    </m:r>
                  </m:sub>
                </m:sSub>
              </m:oMath>
            </m:oMathPara>
          </w:p>
        </w:tc>
        <w:tc>
          <w:tcPr>
            <w:tcW w:w="462" w:type="pct"/>
            <w:vAlign w:val="center"/>
          </w:tcPr>
          <w:p w:rsidR="00333F04" w:rsidRDefault="00000000">
            <w:pPr>
              <w:ind w:firstLine="420"/>
              <w:jc w:val="right"/>
              <w:rPr>
                <w:kern w:val="0"/>
                <w:szCs w:val="28"/>
              </w:rPr>
            </w:pPr>
            <w:r>
              <w:rPr>
                <w:kern w:val="0"/>
                <w:szCs w:val="28"/>
              </w:rPr>
              <w:t>(1)</w:t>
            </w:r>
          </w:p>
        </w:tc>
      </w:tr>
    </w:tbl>
    <w:p w:rsidR="00333F04" w:rsidRDefault="00000000">
      <w:pPr>
        <w:spacing w:line="360" w:lineRule="auto"/>
        <w:ind w:firstLine="420"/>
        <w:rPr>
          <w:rFonts w:cs="Times New Roman"/>
          <w:szCs w:val="28"/>
        </w:rPr>
      </w:pPr>
      <w:r>
        <w:rPr>
          <w:rFonts w:cs="Times New Roman"/>
          <w:szCs w:val="28"/>
        </w:rPr>
        <w:t>其中：</w:t>
      </w:r>
    </w:p>
    <w:tbl>
      <w:tblPr>
        <w:tblStyle w:val="af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851"/>
        <w:gridCol w:w="6321"/>
      </w:tblGrid>
      <w:tr w:rsidR="00333F04" w:rsidTr="006410B0">
        <w:tc>
          <w:tcPr>
            <w:tcW w:w="683" w:type="pct"/>
            <w:vAlign w:val="center"/>
          </w:tcPr>
          <w:p w:rsidR="00333F04" w:rsidRDefault="00000000" w:rsidP="00F24C99">
            <w:pPr>
              <w:ind w:firstLine="360"/>
              <w:jc w:val="left"/>
              <w:rPr>
                <w:i/>
                <w:iCs/>
                <w:kern w:val="0"/>
                <w:sz w:val="18"/>
                <w:szCs w:val="18"/>
              </w:rPr>
            </w:pPr>
            <w:proofErr w:type="spellStart"/>
            <w:r>
              <w:rPr>
                <w:i/>
                <w:iCs/>
                <w:kern w:val="0"/>
                <w:sz w:val="18"/>
                <w:szCs w:val="18"/>
              </w:rPr>
              <w:t>ER</w:t>
            </w:r>
            <w:r>
              <w:rPr>
                <w:i/>
                <w:iCs/>
                <w:kern w:val="0"/>
                <w:sz w:val="18"/>
                <w:szCs w:val="18"/>
                <w:vertAlign w:val="subscript"/>
              </w:rPr>
              <w:t>x</w:t>
            </w:r>
            <w:proofErr w:type="spellEnd"/>
          </w:p>
        </w:tc>
        <w:tc>
          <w:tcPr>
            <w:tcW w:w="512" w:type="pct"/>
            <w:vAlign w:val="center"/>
          </w:tcPr>
          <w:p w:rsidR="00333F04" w:rsidRDefault="00000000" w:rsidP="006410B0">
            <w:pPr>
              <w:ind w:firstLineChars="0" w:firstLine="0"/>
              <w:rPr>
                <w:kern w:val="0"/>
                <w:sz w:val="18"/>
                <w:szCs w:val="18"/>
              </w:rPr>
            </w:pPr>
            <w:r>
              <w:rPr>
                <w:kern w:val="0"/>
              </w:rPr>
              <w:t>——</w:t>
            </w:r>
          </w:p>
        </w:tc>
        <w:tc>
          <w:tcPr>
            <w:tcW w:w="3805" w:type="pct"/>
            <w:vAlign w:val="center"/>
          </w:tcPr>
          <w:p w:rsidR="00333F04" w:rsidRDefault="00000000" w:rsidP="006410B0">
            <w:pPr>
              <w:ind w:firstLineChars="0" w:firstLine="0"/>
              <w:rPr>
                <w:kern w:val="0"/>
                <w:sz w:val="18"/>
                <w:szCs w:val="18"/>
              </w:rPr>
            </w:pPr>
            <w:bookmarkStart w:id="77" w:name="OLE_LINK41"/>
            <w:r>
              <w:rPr>
                <w:rFonts w:hint="eastAsia"/>
                <w:kern w:val="0"/>
                <w:sz w:val="18"/>
                <w:szCs w:val="18"/>
              </w:rPr>
              <w:t>每部</w:t>
            </w:r>
            <w:bookmarkEnd w:id="77"/>
            <w:r>
              <w:rPr>
                <w:i/>
                <w:iCs/>
                <w:kern w:val="0"/>
                <w:sz w:val="18"/>
                <w:szCs w:val="18"/>
              </w:rPr>
              <w:t>x</w:t>
            </w:r>
            <w:r>
              <w:rPr>
                <w:kern w:val="0"/>
                <w:sz w:val="18"/>
                <w:szCs w:val="18"/>
              </w:rPr>
              <w:t>类型二手手机交易的</w:t>
            </w:r>
            <w:r>
              <w:rPr>
                <w:rFonts w:hint="eastAsia"/>
                <w:kern w:val="0"/>
                <w:sz w:val="18"/>
                <w:szCs w:val="18"/>
              </w:rPr>
              <w:t>碳普惠</w:t>
            </w:r>
            <w:r>
              <w:rPr>
                <w:kern w:val="0"/>
                <w:sz w:val="18"/>
                <w:szCs w:val="18"/>
              </w:rPr>
              <w:t>减排量（</w:t>
            </w:r>
            <w:bookmarkStart w:id="78" w:name="OLE_LINK39"/>
            <w:r>
              <w:rPr>
                <w:rFonts w:hint="eastAsia"/>
                <w:kern w:val="0"/>
                <w:sz w:val="18"/>
                <w:szCs w:val="18"/>
              </w:rPr>
              <w:t>kg</w:t>
            </w:r>
            <w:bookmarkEnd w:id="78"/>
            <w:r>
              <w:rPr>
                <w:kern w:val="0"/>
                <w:sz w:val="18"/>
                <w:szCs w:val="18"/>
              </w:rPr>
              <w:t>CO</w:t>
            </w:r>
            <w:r>
              <w:rPr>
                <w:kern w:val="0"/>
                <w:sz w:val="18"/>
                <w:szCs w:val="18"/>
                <w:vertAlign w:val="subscript"/>
              </w:rPr>
              <w:t>2</w:t>
            </w:r>
            <w:r>
              <w:rPr>
                <w:kern w:val="0"/>
                <w:sz w:val="18"/>
                <w:szCs w:val="18"/>
              </w:rPr>
              <w:t>）</w:t>
            </w:r>
          </w:p>
        </w:tc>
      </w:tr>
      <w:tr w:rsidR="00333F04" w:rsidTr="006410B0">
        <w:tc>
          <w:tcPr>
            <w:tcW w:w="683" w:type="pct"/>
            <w:vAlign w:val="center"/>
          </w:tcPr>
          <w:p w:rsidR="00333F04" w:rsidRDefault="00000000">
            <w:pPr>
              <w:ind w:firstLine="360"/>
              <w:rPr>
                <w:i/>
                <w:iCs/>
                <w:kern w:val="0"/>
                <w:sz w:val="18"/>
                <w:szCs w:val="18"/>
              </w:rPr>
            </w:pPr>
            <w:proofErr w:type="spellStart"/>
            <w:r>
              <w:rPr>
                <w:i/>
                <w:iCs/>
                <w:kern w:val="0"/>
                <w:sz w:val="18"/>
                <w:szCs w:val="18"/>
              </w:rPr>
              <w:t>BE</w:t>
            </w:r>
            <w:r>
              <w:rPr>
                <w:i/>
                <w:iCs/>
                <w:kern w:val="0"/>
                <w:sz w:val="18"/>
                <w:szCs w:val="18"/>
                <w:vertAlign w:val="subscript"/>
              </w:rPr>
              <w:t>x</w:t>
            </w:r>
            <w:proofErr w:type="spellEnd"/>
          </w:p>
        </w:tc>
        <w:tc>
          <w:tcPr>
            <w:tcW w:w="512" w:type="pct"/>
            <w:vAlign w:val="center"/>
          </w:tcPr>
          <w:p w:rsidR="00333F04" w:rsidRDefault="00000000" w:rsidP="006410B0">
            <w:pPr>
              <w:ind w:firstLineChars="0" w:firstLine="0"/>
              <w:rPr>
                <w:kern w:val="0"/>
                <w:sz w:val="18"/>
                <w:szCs w:val="18"/>
              </w:rPr>
            </w:pPr>
            <w:r>
              <w:rPr>
                <w:kern w:val="0"/>
              </w:rPr>
              <w:t>——</w:t>
            </w:r>
          </w:p>
        </w:tc>
        <w:tc>
          <w:tcPr>
            <w:tcW w:w="3805" w:type="pct"/>
            <w:vAlign w:val="center"/>
          </w:tcPr>
          <w:p w:rsidR="00333F04" w:rsidRDefault="00000000" w:rsidP="006410B0">
            <w:pPr>
              <w:ind w:firstLineChars="0" w:firstLine="0"/>
              <w:rPr>
                <w:kern w:val="0"/>
                <w:sz w:val="18"/>
                <w:szCs w:val="18"/>
              </w:rPr>
            </w:pPr>
            <w:r>
              <w:rPr>
                <w:kern w:val="0"/>
                <w:sz w:val="18"/>
                <w:szCs w:val="18"/>
              </w:rPr>
              <w:t>购买</w:t>
            </w:r>
            <w:r>
              <w:rPr>
                <w:i/>
                <w:iCs/>
                <w:kern w:val="0"/>
                <w:sz w:val="18"/>
                <w:szCs w:val="18"/>
              </w:rPr>
              <w:t>x</w:t>
            </w:r>
            <w:r>
              <w:rPr>
                <w:kern w:val="0"/>
                <w:sz w:val="18"/>
                <w:szCs w:val="18"/>
              </w:rPr>
              <w:t>类型全新手机的</w:t>
            </w:r>
            <w:r>
              <w:rPr>
                <w:rFonts w:hint="eastAsia"/>
                <w:kern w:val="0"/>
                <w:sz w:val="18"/>
                <w:szCs w:val="18"/>
              </w:rPr>
              <w:t>基准</w:t>
            </w:r>
            <w:r>
              <w:rPr>
                <w:kern w:val="0"/>
                <w:sz w:val="18"/>
                <w:szCs w:val="18"/>
              </w:rPr>
              <w:t>线碳排放量（</w:t>
            </w:r>
            <w:r>
              <w:rPr>
                <w:rFonts w:hint="eastAsia"/>
                <w:kern w:val="0"/>
                <w:sz w:val="18"/>
                <w:szCs w:val="18"/>
              </w:rPr>
              <w:t>kg</w:t>
            </w:r>
            <w:r>
              <w:rPr>
                <w:kern w:val="0"/>
                <w:sz w:val="18"/>
                <w:szCs w:val="18"/>
              </w:rPr>
              <w:t>CO</w:t>
            </w:r>
            <w:r>
              <w:rPr>
                <w:kern w:val="0"/>
                <w:sz w:val="18"/>
                <w:szCs w:val="18"/>
                <w:vertAlign w:val="subscript"/>
              </w:rPr>
              <w:t>2</w:t>
            </w:r>
            <w:r>
              <w:rPr>
                <w:kern w:val="0"/>
                <w:sz w:val="18"/>
                <w:szCs w:val="18"/>
              </w:rPr>
              <w:t>）</w:t>
            </w:r>
          </w:p>
        </w:tc>
      </w:tr>
      <w:tr w:rsidR="00333F04" w:rsidTr="006410B0">
        <w:tc>
          <w:tcPr>
            <w:tcW w:w="683" w:type="pct"/>
            <w:vAlign w:val="center"/>
          </w:tcPr>
          <w:p w:rsidR="00333F04" w:rsidRDefault="00000000">
            <w:pPr>
              <w:ind w:firstLine="360"/>
              <w:rPr>
                <w:i/>
                <w:iCs/>
                <w:kern w:val="0"/>
                <w:sz w:val="18"/>
                <w:szCs w:val="18"/>
              </w:rPr>
            </w:pPr>
            <w:proofErr w:type="spellStart"/>
            <w:r>
              <w:rPr>
                <w:i/>
                <w:iCs/>
                <w:kern w:val="0"/>
                <w:sz w:val="18"/>
                <w:szCs w:val="18"/>
              </w:rPr>
              <w:t>PE</w:t>
            </w:r>
            <w:r>
              <w:rPr>
                <w:i/>
                <w:iCs/>
                <w:kern w:val="0"/>
                <w:sz w:val="18"/>
                <w:szCs w:val="18"/>
                <w:vertAlign w:val="subscript"/>
              </w:rPr>
              <w:t>x</w:t>
            </w:r>
            <w:proofErr w:type="spellEnd"/>
          </w:p>
        </w:tc>
        <w:tc>
          <w:tcPr>
            <w:tcW w:w="512" w:type="pct"/>
            <w:vAlign w:val="center"/>
          </w:tcPr>
          <w:p w:rsidR="00333F04" w:rsidRDefault="00000000" w:rsidP="006410B0">
            <w:pPr>
              <w:ind w:firstLineChars="0" w:firstLine="0"/>
              <w:rPr>
                <w:kern w:val="0"/>
                <w:sz w:val="18"/>
                <w:szCs w:val="18"/>
              </w:rPr>
            </w:pPr>
            <w:r>
              <w:rPr>
                <w:kern w:val="0"/>
              </w:rPr>
              <w:t>——</w:t>
            </w:r>
          </w:p>
        </w:tc>
        <w:tc>
          <w:tcPr>
            <w:tcW w:w="3805" w:type="pct"/>
            <w:vAlign w:val="center"/>
          </w:tcPr>
          <w:p w:rsidR="00333F04" w:rsidRDefault="00000000" w:rsidP="006410B0">
            <w:pPr>
              <w:ind w:firstLineChars="0" w:firstLine="0"/>
              <w:rPr>
                <w:kern w:val="0"/>
                <w:sz w:val="18"/>
                <w:szCs w:val="18"/>
              </w:rPr>
            </w:pPr>
            <w:r>
              <w:rPr>
                <w:kern w:val="0"/>
                <w:sz w:val="18"/>
                <w:szCs w:val="18"/>
              </w:rPr>
              <w:t>进行</w:t>
            </w:r>
            <w:r>
              <w:rPr>
                <w:i/>
                <w:iCs/>
                <w:kern w:val="0"/>
                <w:sz w:val="18"/>
                <w:szCs w:val="18"/>
              </w:rPr>
              <w:t>x</w:t>
            </w:r>
            <w:r>
              <w:rPr>
                <w:kern w:val="0"/>
                <w:sz w:val="18"/>
                <w:szCs w:val="18"/>
              </w:rPr>
              <w:t>类型二手手机交易的</w:t>
            </w:r>
            <w:r>
              <w:rPr>
                <w:rFonts w:hint="eastAsia"/>
                <w:kern w:val="0"/>
                <w:sz w:val="18"/>
                <w:szCs w:val="18"/>
              </w:rPr>
              <w:t>碳普惠情景</w:t>
            </w:r>
            <w:r>
              <w:rPr>
                <w:kern w:val="0"/>
                <w:sz w:val="18"/>
                <w:szCs w:val="18"/>
              </w:rPr>
              <w:t>碳排放量（</w:t>
            </w:r>
            <w:r>
              <w:rPr>
                <w:rFonts w:hint="eastAsia"/>
                <w:kern w:val="0"/>
                <w:sz w:val="18"/>
                <w:szCs w:val="18"/>
              </w:rPr>
              <w:t>kg</w:t>
            </w:r>
            <w:r>
              <w:rPr>
                <w:kern w:val="0"/>
                <w:sz w:val="18"/>
                <w:szCs w:val="18"/>
              </w:rPr>
              <w:t>CO</w:t>
            </w:r>
            <w:r>
              <w:rPr>
                <w:kern w:val="0"/>
                <w:sz w:val="18"/>
                <w:szCs w:val="18"/>
                <w:vertAlign w:val="subscript"/>
              </w:rPr>
              <w:t>2</w:t>
            </w:r>
            <w:r>
              <w:rPr>
                <w:kern w:val="0"/>
                <w:sz w:val="18"/>
                <w:szCs w:val="18"/>
              </w:rPr>
              <w:t>）</w:t>
            </w:r>
          </w:p>
        </w:tc>
      </w:tr>
      <w:tr w:rsidR="00333F04" w:rsidTr="006410B0">
        <w:tc>
          <w:tcPr>
            <w:tcW w:w="683" w:type="pct"/>
            <w:vAlign w:val="center"/>
          </w:tcPr>
          <w:p w:rsidR="00333F04" w:rsidRDefault="00000000">
            <w:pPr>
              <w:ind w:firstLine="360"/>
              <w:rPr>
                <w:i/>
                <w:iCs/>
                <w:kern w:val="0"/>
                <w:sz w:val="18"/>
                <w:szCs w:val="18"/>
              </w:rPr>
            </w:pPr>
            <w:proofErr w:type="spellStart"/>
            <w:r>
              <w:rPr>
                <w:i/>
                <w:iCs/>
                <w:kern w:val="0"/>
                <w:sz w:val="18"/>
                <w:szCs w:val="18"/>
              </w:rPr>
              <w:t>BAF</w:t>
            </w:r>
            <w:r>
              <w:rPr>
                <w:i/>
                <w:iCs/>
                <w:kern w:val="0"/>
                <w:sz w:val="18"/>
                <w:szCs w:val="18"/>
                <w:vertAlign w:val="subscript"/>
              </w:rPr>
              <w:t>x</w:t>
            </w:r>
            <w:proofErr w:type="spellEnd"/>
          </w:p>
        </w:tc>
        <w:tc>
          <w:tcPr>
            <w:tcW w:w="512" w:type="pct"/>
            <w:vAlign w:val="center"/>
          </w:tcPr>
          <w:p w:rsidR="00333F04" w:rsidRDefault="00000000" w:rsidP="006410B0">
            <w:pPr>
              <w:ind w:firstLineChars="0" w:firstLine="0"/>
              <w:rPr>
                <w:kern w:val="0"/>
                <w:position w:val="-34"/>
                <w:sz w:val="18"/>
                <w:szCs w:val="18"/>
              </w:rPr>
            </w:pPr>
            <w:r>
              <w:rPr>
                <w:kern w:val="0"/>
              </w:rPr>
              <w:t>——</w:t>
            </w:r>
            <w:r>
              <w:rPr>
                <w:rFonts w:hint="eastAsia"/>
                <w:kern w:val="0"/>
              </w:rPr>
              <w:t xml:space="preserve"> </w:t>
            </w:r>
          </w:p>
        </w:tc>
        <w:tc>
          <w:tcPr>
            <w:tcW w:w="3805" w:type="pct"/>
            <w:vAlign w:val="center"/>
          </w:tcPr>
          <w:p w:rsidR="00333F04" w:rsidRDefault="00000000" w:rsidP="006410B0">
            <w:pPr>
              <w:ind w:firstLineChars="0" w:firstLine="0"/>
              <w:rPr>
                <w:kern w:val="0"/>
                <w:sz w:val="18"/>
                <w:szCs w:val="18"/>
              </w:rPr>
            </w:pPr>
            <w:r>
              <w:rPr>
                <w:i/>
                <w:iCs/>
                <w:kern w:val="0"/>
                <w:sz w:val="18"/>
                <w:szCs w:val="18"/>
              </w:rPr>
              <w:t>x</w:t>
            </w:r>
            <w:r>
              <w:rPr>
                <w:kern w:val="0"/>
                <w:sz w:val="18"/>
                <w:szCs w:val="18"/>
              </w:rPr>
              <w:t>类型手机</w:t>
            </w:r>
            <w:bookmarkStart w:id="79" w:name="_Hlk175039360"/>
            <w:r>
              <w:rPr>
                <w:rFonts w:hint="eastAsia"/>
                <w:kern w:val="0"/>
                <w:sz w:val="18"/>
                <w:szCs w:val="18"/>
              </w:rPr>
              <w:t>基于保守性考虑的调整系数</w:t>
            </w:r>
            <w:bookmarkEnd w:id="79"/>
            <w:r>
              <w:rPr>
                <w:rStyle w:val="affc"/>
                <w:i/>
                <w:iCs/>
                <w:kern w:val="0"/>
                <w:sz w:val="18"/>
                <w:szCs w:val="18"/>
              </w:rPr>
              <w:footnoteReference w:id="2"/>
            </w:r>
            <w:r>
              <w:rPr>
                <w:kern w:val="0"/>
                <w:sz w:val="18"/>
                <w:szCs w:val="18"/>
              </w:rPr>
              <w:t>（</w:t>
            </w:r>
            <w:r>
              <w:rPr>
                <w:kern w:val="0"/>
                <w:sz w:val="18"/>
                <w:szCs w:val="18"/>
              </w:rPr>
              <w:t>%</w:t>
            </w:r>
            <w:r>
              <w:rPr>
                <w:kern w:val="0"/>
                <w:sz w:val="18"/>
                <w:szCs w:val="18"/>
              </w:rPr>
              <w:t>）</w:t>
            </w:r>
          </w:p>
        </w:tc>
      </w:tr>
    </w:tbl>
    <w:p w:rsidR="00333F04" w:rsidRDefault="00000000">
      <w:pPr>
        <w:pStyle w:val="11"/>
        <w:spacing w:before="312" w:after="312"/>
      </w:pPr>
      <w:bookmarkStart w:id="81" w:name="_Toc168480767"/>
      <w:bookmarkStart w:id="82" w:name="_Toc161928206"/>
      <w:bookmarkStart w:id="83" w:name="_Toc172906199"/>
      <w:r>
        <w:lastRenderedPageBreak/>
        <w:t xml:space="preserve">7 </w:t>
      </w:r>
      <w:r>
        <w:t>数据来源及监测</w:t>
      </w:r>
      <w:bookmarkEnd w:id="81"/>
      <w:bookmarkEnd w:id="82"/>
      <w:bookmarkEnd w:id="83"/>
    </w:p>
    <w:p w:rsidR="00333F04" w:rsidRDefault="00000000">
      <w:pPr>
        <w:keepNext/>
        <w:keepLines/>
        <w:spacing w:line="360" w:lineRule="auto"/>
        <w:ind w:firstLineChars="0" w:firstLine="0"/>
        <w:outlineLvl w:val="1"/>
        <w:rPr>
          <w:rFonts w:eastAsia="黑体" w:cs="Times New Roman"/>
        </w:rPr>
      </w:pPr>
      <w:bookmarkStart w:id="84" w:name="_Toc161928207"/>
      <w:bookmarkStart w:id="85" w:name="_Toc168480768"/>
      <w:bookmarkStart w:id="86" w:name="_Toc164771562"/>
      <w:r>
        <w:rPr>
          <w:rFonts w:eastAsia="黑体" w:cs="Times New Roman"/>
        </w:rPr>
        <w:t xml:space="preserve">7.1 </w:t>
      </w:r>
      <w:bookmarkEnd w:id="84"/>
      <w:r>
        <w:rPr>
          <w:rFonts w:eastAsia="黑体" w:cs="Times New Roman" w:hint="eastAsia"/>
        </w:rPr>
        <w:t>事前需确定的参数和数据</w:t>
      </w:r>
      <w:bookmarkEnd w:id="85"/>
      <w:bookmarkEnd w:id="86"/>
    </w:p>
    <w:p w:rsidR="00333F04" w:rsidRDefault="00000000">
      <w:pPr>
        <w:ind w:firstLine="420"/>
        <w:rPr>
          <w:rFonts w:cs="宋体"/>
          <w:color w:val="000000"/>
        </w:rPr>
      </w:pPr>
      <w:r>
        <w:rPr>
          <w:rFonts w:cs="宋体"/>
          <w:color w:val="000000"/>
        </w:rPr>
        <w:t>事前需确定的参数和数据的技术内容和确定方法见表</w:t>
      </w:r>
      <w:r>
        <w:rPr>
          <w:rFonts w:cs="宋体"/>
          <w:color w:val="000000"/>
        </w:rPr>
        <w:t>2</w:t>
      </w:r>
      <w:r>
        <w:rPr>
          <w:rFonts w:cs="宋体"/>
          <w:color w:val="000000"/>
        </w:rPr>
        <w:t>。</w:t>
      </w:r>
    </w:p>
    <w:p w:rsidR="00333F04" w:rsidRDefault="00000000">
      <w:pPr>
        <w:keepNext/>
        <w:spacing w:before="120" w:after="120" w:line="360" w:lineRule="auto"/>
        <w:ind w:firstLine="420"/>
        <w:jc w:val="center"/>
        <w:rPr>
          <w:rFonts w:ascii="黑体" w:eastAsia="黑体" w:hAnsi="黑体" w:cs="Times New Roman" w:hint="eastAsia"/>
          <w:color w:val="000000"/>
        </w:rPr>
      </w:pPr>
      <w:r>
        <w:rPr>
          <w:rFonts w:ascii="黑体" w:eastAsia="黑体" w:hAnsi="黑体" w:cs="Times New Roman"/>
          <w:color w:val="000000"/>
        </w:rPr>
        <w:t>表</w:t>
      </w:r>
      <w:bookmarkStart w:id="87" w:name="OLE_LINK51"/>
      <w:r>
        <w:rPr>
          <w:rFonts w:ascii="黑体" w:eastAsia="黑体" w:hAnsi="黑体" w:cs="Times New Roman" w:hint="eastAsia"/>
          <w:color w:val="000000"/>
        </w:rPr>
        <w:t>2</w:t>
      </w:r>
      <w:bookmarkEnd w:id="87"/>
      <w:r>
        <w:rPr>
          <w:rFonts w:ascii="黑体" w:eastAsia="黑体" w:hAnsi="黑体" w:cs="Times New Roman"/>
          <w:color w:val="000000"/>
        </w:rPr>
        <w:t xml:space="preserve"> </w:t>
      </w:r>
      <w:proofErr w:type="spellStart"/>
      <w:r>
        <w:rPr>
          <w:rFonts w:ascii="黑体" w:eastAsia="黑体" w:hAnsi="黑体" w:cs="Times New Roman"/>
          <w:i/>
          <w:iCs/>
        </w:rPr>
        <w:t>BAF</w:t>
      </w:r>
      <w:r>
        <w:rPr>
          <w:rFonts w:ascii="黑体" w:eastAsia="黑体" w:hAnsi="黑体" w:cs="Times New Roman"/>
          <w:i/>
          <w:iCs/>
          <w:vertAlign w:val="subscript"/>
        </w:rPr>
        <w:t>x</w:t>
      </w:r>
      <w:proofErr w:type="spellEnd"/>
      <w:r>
        <w:rPr>
          <w:rFonts w:ascii="黑体" w:eastAsia="黑体" w:hAnsi="黑体" w:cs="Times New Roman"/>
          <w:color w:val="000000"/>
        </w:rPr>
        <w:t>的技术内容和确定方法</w:t>
      </w:r>
    </w:p>
    <w:tbl>
      <w:tblPr>
        <w:tblStyle w:val="aff7"/>
        <w:tblW w:w="0" w:type="auto"/>
        <w:tblLook w:val="04A0" w:firstRow="1" w:lastRow="0" w:firstColumn="1" w:lastColumn="0" w:noHBand="0" w:noVBand="1"/>
      </w:tblPr>
      <w:tblGrid>
        <w:gridCol w:w="2547"/>
        <w:gridCol w:w="5749"/>
      </w:tblGrid>
      <w:tr w:rsidR="00333F04" w:rsidTr="006410B0">
        <w:trPr>
          <w:trHeight w:val="40"/>
        </w:trPr>
        <w:tc>
          <w:tcPr>
            <w:tcW w:w="2547" w:type="dxa"/>
            <w:shd w:val="clear" w:color="auto" w:fill="auto"/>
            <w:vAlign w:val="center"/>
          </w:tcPr>
          <w:p w:rsidR="00333F04" w:rsidRDefault="00000000" w:rsidP="006410B0">
            <w:pPr>
              <w:ind w:firstLineChars="0" w:firstLine="0"/>
              <w:jc w:val="left"/>
              <w:rPr>
                <w:kern w:val="0"/>
                <w:sz w:val="18"/>
                <w:szCs w:val="18"/>
              </w:rPr>
            </w:pPr>
            <w:r>
              <w:rPr>
                <w:kern w:val="0"/>
                <w:sz w:val="18"/>
                <w:szCs w:val="18"/>
              </w:rPr>
              <w:t>数据</w:t>
            </w:r>
            <w:r>
              <w:rPr>
                <w:kern w:val="0"/>
                <w:sz w:val="18"/>
                <w:szCs w:val="18"/>
              </w:rPr>
              <w:t>/</w:t>
            </w:r>
            <w:r>
              <w:rPr>
                <w:kern w:val="0"/>
                <w:sz w:val="18"/>
                <w:szCs w:val="18"/>
              </w:rPr>
              <w:t>参数</w:t>
            </w:r>
          </w:p>
        </w:tc>
        <w:tc>
          <w:tcPr>
            <w:tcW w:w="5749" w:type="dxa"/>
            <w:shd w:val="clear" w:color="auto" w:fill="auto"/>
            <w:vAlign w:val="center"/>
          </w:tcPr>
          <w:p w:rsidR="00333F04" w:rsidRDefault="00000000" w:rsidP="006410B0">
            <w:pPr>
              <w:ind w:firstLineChars="0" w:firstLine="0"/>
              <w:jc w:val="left"/>
              <w:rPr>
                <w:kern w:val="0"/>
                <w:sz w:val="18"/>
                <w:szCs w:val="18"/>
              </w:rPr>
            </w:pPr>
            <w:proofErr w:type="spellStart"/>
            <w:r>
              <w:rPr>
                <w:i/>
                <w:iCs/>
                <w:kern w:val="0"/>
                <w:sz w:val="18"/>
                <w:szCs w:val="18"/>
              </w:rPr>
              <w:t>BAF</w:t>
            </w:r>
            <w:r>
              <w:rPr>
                <w:i/>
                <w:iCs/>
                <w:kern w:val="0"/>
                <w:sz w:val="18"/>
                <w:szCs w:val="18"/>
                <w:vertAlign w:val="subscript"/>
              </w:rPr>
              <w:t>x</w:t>
            </w:r>
            <w:proofErr w:type="spellEnd"/>
          </w:p>
        </w:tc>
      </w:tr>
      <w:tr w:rsidR="00333F04" w:rsidTr="006410B0">
        <w:trPr>
          <w:trHeight w:val="40"/>
        </w:trPr>
        <w:tc>
          <w:tcPr>
            <w:tcW w:w="2547" w:type="dxa"/>
            <w:shd w:val="clear" w:color="auto" w:fill="auto"/>
            <w:vAlign w:val="center"/>
          </w:tcPr>
          <w:p w:rsidR="00333F04" w:rsidRDefault="00000000" w:rsidP="006410B0">
            <w:pPr>
              <w:ind w:firstLineChars="0" w:firstLine="0"/>
              <w:jc w:val="left"/>
              <w:rPr>
                <w:kern w:val="0"/>
                <w:sz w:val="18"/>
                <w:szCs w:val="18"/>
              </w:rPr>
            </w:pPr>
            <w:r>
              <w:rPr>
                <w:rFonts w:hint="eastAsia"/>
                <w:kern w:val="0"/>
                <w:sz w:val="18"/>
                <w:szCs w:val="18"/>
              </w:rPr>
              <w:t>应用公式</w:t>
            </w:r>
          </w:p>
        </w:tc>
        <w:tc>
          <w:tcPr>
            <w:tcW w:w="5749" w:type="dxa"/>
            <w:shd w:val="clear" w:color="auto" w:fill="auto"/>
            <w:vAlign w:val="center"/>
          </w:tcPr>
          <w:p w:rsidR="00333F04" w:rsidRDefault="00000000" w:rsidP="006410B0">
            <w:pPr>
              <w:ind w:firstLineChars="0" w:firstLine="0"/>
              <w:jc w:val="left"/>
              <w:rPr>
                <w:kern w:val="0"/>
                <w:sz w:val="18"/>
                <w:szCs w:val="18"/>
              </w:rPr>
            </w:pPr>
            <w:r>
              <w:rPr>
                <w:rFonts w:hint="eastAsia"/>
                <w:kern w:val="0"/>
                <w:sz w:val="18"/>
                <w:szCs w:val="18"/>
              </w:rPr>
              <w:t>公式（</w:t>
            </w:r>
            <w:r>
              <w:rPr>
                <w:rFonts w:hint="eastAsia"/>
                <w:kern w:val="0"/>
                <w:sz w:val="18"/>
                <w:szCs w:val="18"/>
              </w:rPr>
              <w:t>1</w:t>
            </w:r>
            <w:r>
              <w:rPr>
                <w:rFonts w:hint="eastAsia"/>
                <w:kern w:val="0"/>
                <w:sz w:val="18"/>
                <w:szCs w:val="18"/>
              </w:rPr>
              <w:t>）</w:t>
            </w:r>
          </w:p>
        </w:tc>
      </w:tr>
      <w:tr w:rsidR="00333F04" w:rsidTr="006410B0">
        <w:trPr>
          <w:trHeight w:val="72"/>
        </w:trPr>
        <w:tc>
          <w:tcPr>
            <w:tcW w:w="2547" w:type="dxa"/>
            <w:shd w:val="clear" w:color="auto" w:fill="auto"/>
            <w:vAlign w:val="center"/>
          </w:tcPr>
          <w:p w:rsidR="00333F04" w:rsidRDefault="00000000" w:rsidP="006410B0">
            <w:pPr>
              <w:ind w:firstLineChars="0" w:firstLine="0"/>
              <w:jc w:val="left"/>
              <w:rPr>
                <w:kern w:val="0"/>
                <w:sz w:val="18"/>
                <w:szCs w:val="18"/>
              </w:rPr>
            </w:pPr>
            <w:r>
              <w:rPr>
                <w:rFonts w:hint="eastAsia"/>
                <w:kern w:val="0"/>
                <w:sz w:val="18"/>
                <w:szCs w:val="18"/>
              </w:rPr>
              <w:t>数据</w:t>
            </w:r>
            <w:r>
              <w:rPr>
                <w:kern w:val="0"/>
                <w:sz w:val="18"/>
                <w:szCs w:val="18"/>
              </w:rPr>
              <w:t>单位</w:t>
            </w:r>
          </w:p>
        </w:tc>
        <w:tc>
          <w:tcPr>
            <w:tcW w:w="5749" w:type="dxa"/>
            <w:shd w:val="clear" w:color="auto" w:fill="auto"/>
            <w:vAlign w:val="center"/>
          </w:tcPr>
          <w:p w:rsidR="00333F04" w:rsidRDefault="00000000" w:rsidP="006410B0">
            <w:pPr>
              <w:ind w:firstLineChars="0" w:firstLine="0"/>
              <w:rPr>
                <w:kern w:val="0"/>
                <w:sz w:val="18"/>
                <w:szCs w:val="18"/>
              </w:rPr>
            </w:pPr>
            <w:r>
              <w:rPr>
                <w:kern w:val="0"/>
                <w:sz w:val="18"/>
                <w:szCs w:val="18"/>
              </w:rPr>
              <w:t>%</w:t>
            </w:r>
          </w:p>
        </w:tc>
      </w:tr>
      <w:tr w:rsidR="00333F04" w:rsidTr="006410B0">
        <w:trPr>
          <w:trHeight w:val="40"/>
        </w:trPr>
        <w:tc>
          <w:tcPr>
            <w:tcW w:w="2547" w:type="dxa"/>
            <w:shd w:val="clear" w:color="auto" w:fill="auto"/>
            <w:vAlign w:val="center"/>
          </w:tcPr>
          <w:p w:rsidR="00333F04" w:rsidRDefault="00000000" w:rsidP="006410B0">
            <w:pPr>
              <w:ind w:firstLineChars="0" w:firstLine="0"/>
              <w:jc w:val="left"/>
              <w:rPr>
                <w:kern w:val="0"/>
                <w:sz w:val="18"/>
                <w:szCs w:val="18"/>
              </w:rPr>
            </w:pPr>
            <w:r>
              <w:rPr>
                <w:kern w:val="0"/>
                <w:sz w:val="18"/>
                <w:szCs w:val="18"/>
              </w:rPr>
              <w:t>描述</w:t>
            </w:r>
          </w:p>
        </w:tc>
        <w:tc>
          <w:tcPr>
            <w:tcW w:w="5749" w:type="dxa"/>
            <w:shd w:val="clear" w:color="auto" w:fill="auto"/>
            <w:vAlign w:val="center"/>
          </w:tcPr>
          <w:p w:rsidR="00333F04" w:rsidRDefault="00000000" w:rsidP="006410B0">
            <w:pPr>
              <w:ind w:firstLineChars="0" w:firstLine="0"/>
              <w:jc w:val="left"/>
              <w:rPr>
                <w:kern w:val="0"/>
                <w:sz w:val="18"/>
                <w:szCs w:val="18"/>
              </w:rPr>
            </w:pPr>
            <w:r>
              <w:rPr>
                <w:rFonts w:hint="eastAsia"/>
                <w:kern w:val="0"/>
                <w:sz w:val="18"/>
                <w:szCs w:val="18"/>
              </w:rPr>
              <w:t>基于保守性考虑的调整系数</w:t>
            </w:r>
          </w:p>
        </w:tc>
      </w:tr>
      <w:tr w:rsidR="00333F04">
        <w:trPr>
          <w:trHeight w:val="567"/>
        </w:trPr>
        <w:tc>
          <w:tcPr>
            <w:tcW w:w="2547" w:type="dxa"/>
            <w:shd w:val="clear" w:color="auto" w:fill="auto"/>
            <w:vAlign w:val="center"/>
          </w:tcPr>
          <w:p w:rsidR="00333F04" w:rsidRDefault="00000000" w:rsidP="006410B0">
            <w:pPr>
              <w:ind w:firstLineChars="0" w:firstLine="0"/>
              <w:jc w:val="left"/>
              <w:rPr>
                <w:kern w:val="0"/>
                <w:sz w:val="18"/>
                <w:szCs w:val="18"/>
              </w:rPr>
            </w:pPr>
            <w:r>
              <w:rPr>
                <w:rFonts w:hint="eastAsia"/>
                <w:kern w:val="0"/>
                <w:sz w:val="18"/>
                <w:szCs w:val="18"/>
              </w:rPr>
              <w:t>数据来源</w:t>
            </w:r>
          </w:p>
        </w:tc>
        <w:tc>
          <w:tcPr>
            <w:tcW w:w="5749" w:type="dxa"/>
            <w:shd w:val="clear" w:color="auto" w:fill="auto"/>
            <w:vAlign w:val="center"/>
          </w:tcPr>
          <w:p w:rsidR="00333F04" w:rsidRDefault="00000000" w:rsidP="006410B0">
            <w:pPr>
              <w:ind w:firstLineChars="0" w:firstLine="0"/>
              <w:rPr>
                <w:kern w:val="0"/>
                <w:sz w:val="18"/>
                <w:szCs w:val="18"/>
              </w:rPr>
            </w:pPr>
            <w:r>
              <w:rPr>
                <w:kern w:val="0"/>
                <w:sz w:val="18"/>
                <w:szCs w:val="18"/>
              </w:rPr>
              <w:t>默认值</w:t>
            </w:r>
            <w:r>
              <w:rPr>
                <w:rFonts w:hint="eastAsia"/>
                <w:kern w:val="0"/>
                <w:sz w:val="18"/>
                <w:szCs w:val="18"/>
              </w:rPr>
              <w:t>。参考</w:t>
            </w:r>
            <w:r>
              <w:rPr>
                <w:kern w:val="0"/>
                <w:sz w:val="18"/>
                <w:szCs w:val="18"/>
              </w:rPr>
              <w:t>T/CACE 087.3</w:t>
            </w:r>
            <w:r>
              <w:rPr>
                <w:rFonts w:hint="eastAsia"/>
                <w:kern w:val="0"/>
                <w:sz w:val="18"/>
                <w:szCs w:val="18"/>
              </w:rPr>
              <w:t>-</w:t>
            </w:r>
            <w:r>
              <w:rPr>
                <w:kern w:val="0"/>
                <w:sz w:val="18"/>
                <w:szCs w:val="18"/>
              </w:rPr>
              <w:t xml:space="preserve">2023 </w:t>
            </w:r>
            <w:r>
              <w:rPr>
                <w:rFonts w:hint="eastAsia"/>
                <w:kern w:val="0"/>
                <w:sz w:val="18"/>
                <w:szCs w:val="18"/>
              </w:rPr>
              <w:t>《基于项目的温室气体减排量评估技术规范</w:t>
            </w:r>
            <w:r>
              <w:rPr>
                <w:kern w:val="0"/>
                <w:sz w:val="18"/>
                <w:szCs w:val="18"/>
              </w:rPr>
              <w:t xml:space="preserve"> </w:t>
            </w:r>
            <w:r>
              <w:rPr>
                <w:rFonts w:hint="eastAsia"/>
                <w:kern w:val="0"/>
                <w:sz w:val="18"/>
                <w:szCs w:val="18"/>
              </w:rPr>
              <w:t>互联网平台闲置物品交易</w:t>
            </w:r>
            <w:r>
              <w:rPr>
                <w:kern w:val="0"/>
                <w:sz w:val="18"/>
                <w:szCs w:val="18"/>
              </w:rPr>
              <w:t xml:space="preserve"> </w:t>
            </w:r>
            <w:r>
              <w:rPr>
                <w:rFonts w:hint="eastAsia"/>
                <w:kern w:val="0"/>
                <w:sz w:val="18"/>
                <w:szCs w:val="18"/>
              </w:rPr>
              <w:t>电子信息产品》、</w:t>
            </w:r>
            <w:r>
              <w:rPr>
                <w:kern w:val="0"/>
                <w:sz w:val="18"/>
                <w:szCs w:val="18"/>
              </w:rPr>
              <w:t>T/CSTE 0049</w:t>
            </w:r>
            <w:r>
              <w:rPr>
                <w:rFonts w:hint="eastAsia"/>
                <w:kern w:val="0"/>
                <w:sz w:val="18"/>
                <w:szCs w:val="18"/>
              </w:rPr>
              <w:t>-</w:t>
            </w:r>
            <w:r>
              <w:rPr>
                <w:kern w:val="0"/>
                <w:sz w:val="18"/>
                <w:szCs w:val="18"/>
              </w:rPr>
              <w:t xml:space="preserve">2022 </w:t>
            </w:r>
            <w:r>
              <w:rPr>
                <w:rFonts w:hint="eastAsia"/>
                <w:kern w:val="0"/>
                <w:sz w:val="18"/>
                <w:szCs w:val="18"/>
              </w:rPr>
              <w:t>《基于项目的温室气体减排量评估技术规范</w:t>
            </w:r>
            <w:r>
              <w:rPr>
                <w:kern w:val="0"/>
                <w:sz w:val="18"/>
                <w:szCs w:val="18"/>
              </w:rPr>
              <w:t xml:space="preserve"> </w:t>
            </w:r>
            <w:r>
              <w:rPr>
                <w:rFonts w:hint="eastAsia"/>
                <w:kern w:val="0"/>
                <w:sz w:val="18"/>
                <w:szCs w:val="18"/>
              </w:rPr>
              <w:t>二手交易平台》等相关标准和方法学，上述标准均基于保守性因素设置了该调整系数。本方法学</w:t>
            </w:r>
            <w:bookmarkStart w:id="88" w:name="_Hlk175039400"/>
            <w:r>
              <w:rPr>
                <w:rFonts w:hint="eastAsia"/>
                <w:kern w:val="0"/>
                <w:sz w:val="18"/>
                <w:szCs w:val="18"/>
              </w:rPr>
              <w:t>基于手机使用寿命的角度考虑</w:t>
            </w:r>
            <w:bookmarkEnd w:id="88"/>
            <w:r>
              <w:rPr>
                <w:rFonts w:hint="eastAsia"/>
                <w:kern w:val="0"/>
                <w:sz w:val="18"/>
                <w:szCs w:val="18"/>
              </w:rPr>
              <w:t>，二手手机在进行交易前已被使用一段时间，其剩余使用寿命并不能完全等同于一个全新手机，因此设置基于保守性考虑的调整系数。</w:t>
            </w:r>
            <w:bookmarkStart w:id="89" w:name="_Hlk175039464"/>
            <w:r>
              <w:rPr>
                <w:rFonts w:hint="eastAsia"/>
                <w:kern w:val="0"/>
                <w:sz w:val="18"/>
                <w:szCs w:val="18"/>
              </w:rPr>
              <w:t>由于二手手机的剩余使用寿命难以明确统一的量化，故根据二手手机的交易价格、新旧程度、成色状态等与手机剩余寿命成相关性的属性对其进行量化。在通过二手手机平台调研、用户问卷、参考相关方法学后</w:t>
            </w:r>
            <w:bookmarkStart w:id="90" w:name="OLE_LINK49"/>
            <w:r>
              <w:rPr>
                <w:rFonts w:hint="eastAsia"/>
                <w:kern w:val="0"/>
                <w:sz w:val="18"/>
                <w:szCs w:val="18"/>
              </w:rPr>
              <w:t>设置该参数默认值。</w:t>
            </w:r>
            <w:bookmarkEnd w:id="89"/>
            <w:bookmarkEnd w:id="90"/>
          </w:p>
        </w:tc>
      </w:tr>
      <w:tr w:rsidR="00333F04" w:rsidTr="006410B0">
        <w:trPr>
          <w:trHeight w:val="40"/>
        </w:trPr>
        <w:tc>
          <w:tcPr>
            <w:tcW w:w="2547" w:type="dxa"/>
            <w:shd w:val="clear" w:color="auto" w:fill="auto"/>
            <w:vAlign w:val="center"/>
          </w:tcPr>
          <w:p w:rsidR="00333F04" w:rsidRDefault="00000000" w:rsidP="006410B0">
            <w:pPr>
              <w:ind w:firstLineChars="0" w:firstLine="0"/>
              <w:jc w:val="left"/>
              <w:rPr>
                <w:kern w:val="0"/>
                <w:sz w:val="18"/>
                <w:szCs w:val="18"/>
              </w:rPr>
            </w:pPr>
            <w:r>
              <w:rPr>
                <w:rFonts w:hint="eastAsia"/>
                <w:kern w:val="0"/>
                <w:sz w:val="18"/>
                <w:szCs w:val="18"/>
              </w:rPr>
              <w:t>数值</w:t>
            </w:r>
          </w:p>
        </w:tc>
        <w:tc>
          <w:tcPr>
            <w:tcW w:w="5749" w:type="dxa"/>
            <w:shd w:val="clear" w:color="auto" w:fill="auto"/>
            <w:vAlign w:val="center"/>
          </w:tcPr>
          <w:p w:rsidR="00333F04" w:rsidRDefault="00000000" w:rsidP="006410B0">
            <w:pPr>
              <w:ind w:firstLineChars="0" w:firstLine="0"/>
              <w:rPr>
                <w:kern w:val="0"/>
                <w:sz w:val="18"/>
                <w:szCs w:val="18"/>
              </w:rPr>
            </w:pPr>
            <w:r>
              <w:rPr>
                <w:rFonts w:hint="eastAsia"/>
                <w:kern w:val="0"/>
                <w:sz w:val="18"/>
                <w:szCs w:val="18"/>
              </w:rPr>
              <w:t>60</w:t>
            </w:r>
          </w:p>
        </w:tc>
      </w:tr>
      <w:tr w:rsidR="00333F04" w:rsidTr="006410B0">
        <w:trPr>
          <w:trHeight w:val="87"/>
        </w:trPr>
        <w:tc>
          <w:tcPr>
            <w:tcW w:w="2547" w:type="dxa"/>
            <w:shd w:val="clear" w:color="auto" w:fill="auto"/>
            <w:vAlign w:val="center"/>
          </w:tcPr>
          <w:p w:rsidR="00333F04" w:rsidRDefault="00000000" w:rsidP="006410B0">
            <w:pPr>
              <w:ind w:firstLineChars="0" w:firstLine="0"/>
              <w:jc w:val="left"/>
              <w:rPr>
                <w:kern w:val="0"/>
                <w:sz w:val="18"/>
                <w:szCs w:val="18"/>
              </w:rPr>
            </w:pPr>
            <w:r>
              <w:rPr>
                <w:rFonts w:hint="eastAsia"/>
                <w:kern w:val="0"/>
                <w:sz w:val="18"/>
                <w:szCs w:val="18"/>
              </w:rPr>
              <w:t>数据用途</w:t>
            </w:r>
          </w:p>
        </w:tc>
        <w:tc>
          <w:tcPr>
            <w:tcW w:w="5749" w:type="dxa"/>
            <w:shd w:val="clear" w:color="auto" w:fill="auto"/>
            <w:vAlign w:val="center"/>
          </w:tcPr>
          <w:p w:rsidR="00333F04" w:rsidRDefault="00000000" w:rsidP="006410B0">
            <w:pPr>
              <w:ind w:firstLineChars="0" w:firstLine="0"/>
              <w:jc w:val="left"/>
              <w:rPr>
                <w:kern w:val="0"/>
                <w:sz w:val="18"/>
                <w:szCs w:val="18"/>
              </w:rPr>
            </w:pPr>
            <w:r>
              <w:rPr>
                <w:rFonts w:hint="eastAsia"/>
                <w:kern w:val="0"/>
                <w:sz w:val="18"/>
                <w:szCs w:val="18"/>
              </w:rPr>
              <w:t>用于计算碳普惠</w:t>
            </w:r>
            <w:r>
              <w:rPr>
                <w:kern w:val="0"/>
                <w:sz w:val="18"/>
                <w:szCs w:val="18"/>
              </w:rPr>
              <w:t>减排量</w:t>
            </w:r>
            <w:proofErr w:type="spellStart"/>
            <w:r>
              <w:rPr>
                <w:i/>
                <w:iCs/>
                <w:kern w:val="0"/>
                <w:sz w:val="18"/>
                <w:szCs w:val="18"/>
              </w:rPr>
              <w:t>ERx</w:t>
            </w:r>
            <w:proofErr w:type="spellEnd"/>
          </w:p>
        </w:tc>
      </w:tr>
      <w:tr w:rsidR="00333F04" w:rsidTr="006410B0">
        <w:trPr>
          <w:trHeight w:val="40"/>
        </w:trPr>
        <w:tc>
          <w:tcPr>
            <w:tcW w:w="2547" w:type="dxa"/>
            <w:shd w:val="clear" w:color="auto" w:fill="auto"/>
            <w:vAlign w:val="center"/>
          </w:tcPr>
          <w:p w:rsidR="00333F04" w:rsidRDefault="00000000" w:rsidP="006410B0">
            <w:pPr>
              <w:ind w:firstLineChars="0" w:firstLine="0"/>
              <w:jc w:val="left"/>
              <w:rPr>
                <w:kern w:val="0"/>
                <w:sz w:val="18"/>
                <w:szCs w:val="18"/>
              </w:rPr>
            </w:pPr>
            <w:r>
              <w:rPr>
                <w:rFonts w:hint="eastAsia"/>
                <w:kern w:val="0"/>
                <w:sz w:val="18"/>
                <w:szCs w:val="18"/>
              </w:rPr>
              <w:t>备注</w:t>
            </w:r>
          </w:p>
        </w:tc>
        <w:tc>
          <w:tcPr>
            <w:tcW w:w="5749" w:type="dxa"/>
            <w:shd w:val="clear" w:color="auto" w:fill="auto"/>
            <w:vAlign w:val="center"/>
          </w:tcPr>
          <w:p w:rsidR="00333F04" w:rsidRDefault="00000000" w:rsidP="006410B0">
            <w:pPr>
              <w:ind w:firstLineChars="0" w:firstLine="0"/>
              <w:jc w:val="left"/>
              <w:rPr>
                <w:kern w:val="0"/>
                <w:sz w:val="18"/>
                <w:szCs w:val="18"/>
              </w:rPr>
            </w:pPr>
            <w:r>
              <w:rPr>
                <w:rFonts w:hint="eastAsia"/>
                <w:kern w:val="0"/>
                <w:sz w:val="18"/>
                <w:szCs w:val="18"/>
              </w:rPr>
              <w:t>-</w:t>
            </w:r>
          </w:p>
        </w:tc>
      </w:tr>
    </w:tbl>
    <w:p w:rsidR="00333F04" w:rsidRDefault="00000000">
      <w:pPr>
        <w:keepNext/>
        <w:keepLines/>
        <w:spacing w:line="360" w:lineRule="auto"/>
        <w:ind w:firstLineChars="0" w:firstLine="0"/>
        <w:outlineLvl w:val="1"/>
        <w:rPr>
          <w:rFonts w:eastAsia="黑体" w:cs="Times New Roman"/>
        </w:rPr>
      </w:pPr>
      <w:bookmarkStart w:id="91" w:name="_Toc10462"/>
      <w:bookmarkStart w:id="92" w:name="_Toc172909029"/>
      <w:bookmarkStart w:id="93" w:name="_Toc161867204"/>
      <w:bookmarkStart w:id="94" w:name="_Toc161867140"/>
      <w:bookmarkStart w:id="95" w:name="_Toc161928208"/>
      <w:bookmarkStart w:id="96" w:name="_Toc168480769"/>
      <w:bookmarkStart w:id="97" w:name="_Toc164771563"/>
      <w:r>
        <w:rPr>
          <w:rFonts w:eastAsia="黑体" w:cs="Times New Roman"/>
        </w:rPr>
        <w:t>7.2</w:t>
      </w:r>
      <w:r>
        <w:rPr>
          <w:rFonts w:eastAsia="黑体" w:cs="Times New Roman"/>
        </w:rPr>
        <w:t>实施阶段需监测和确定的参数和数据</w:t>
      </w:r>
      <w:bookmarkEnd w:id="91"/>
      <w:bookmarkEnd w:id="92"/>
      <w:bookmarkEnd w:id="93"/>
      <w:bookmarkEnd w:id="94"/>
    </w:p>
    <w:p w:rsidR="00333F04" w:rsidRDefault="00000000">
      <w:pPr>
        <w:ind w:firstLine="420"/>
      </w:pPr>
      <w:r>
        <w:t>碳普惠行为实施阶段所需监测的参数和数据见表</w:t>
      </w:r>
      <w:r>
        <w:rPr>
          <w:rFonts w:hint="eastAsia"/>
        </w:rPr>
        <w:t>3</w:t>
      </w:r>
      <w:r>
        <w:t>。</w:t>
      </w:r>
    </w:p>
    <w:p w:rsidR="00333F04" w:rsidRDefault="00000000">
      <w:pPr>
        <w:keepNext/>
        <w:spacing w:before="120" w:after="120"/>
        <w:ind w:firstLine="420"/>
        <w:jc w:val="center"/>
        <w:rPr>
          <w:rFonts w:ascii="黑体" w:eastAsia="黑体" w:hAnsi="黑体" w:cs="Times New Roman" w:hint="eastAsia"/>
          <w:color w:val="000000"/>
        </w:rPr>
      </w:pPr>
      <w:r>
        <w:rPr>
          <w:rFonts w:ascii="黑体" w:eastAsia="黑体" w:hAnsi="黑体" w:cs="Times New Roman"/>
          <w:color w:val="000000"/>
        </w:rPr>
        <w:t>表</w:t>
      </w:r>
      <w:r>
        <w:rPr>
          <w:rFonts w:ascii="黑体" w:eastAsia="黑体" w:hAnsi="黑体" w:cs="Times New Roman" w:hint="eastAsia"/>
          <w:color w:val="000000"/>
        </w:rPr>
        <w:t>3</w:t>
      </w:r>
      <w:r>
        <w:rPr>
          <w:rFonts w:ascii="黑体" w:eastAsia="黑体" w:hAnsi="黑体" w:cs="Times New Roman"/>
          <w:color w:val="000000"/>
        </w:rPr>
        <w:t xml:space="preserve"> </w:t>
      </w:r>
      <w:proofErr w:type="spellStart"/>
      <w:r>
        <w:rPr>
          <w:rFonts w:ascii="黑体" w:eastAsia="黑体" w:hAnsi="黑体" w:cs="Times New Roman"/>
          <w:i/>
          <w:iCs/>
        </w:rPr>
        <w:t>BE</w:t>
      </w:r>
      <w:r>
        <w:rPr>
          <w:rFonts w:ascii="黑体" w:eastAsia="黑体" w:hAnsi="黑体" w:cs="Times New Roman"/>
          <w:i/>
          <w:iCs/>
          <w:vertAlign w:val="subscript"/>
        </w:rPr>
        <w:t>x</w:t>
      </w:r>
      <w:proofErr w:type="spellEnd"/>
      <w:r>
        <w:rPr>
          <w:rFonts w:ascii="黑体" w:eastAsia="黑体" w:hAnsi="黑体" w:cs="Times New Roman"/>
          <w:color w:val="000000"/>
        </w:rPr>
        <w:t>的技术内容和确定方法</w:t>
      </w:r>
    </w:p>
    <w:tbl>
      <w:tblPr>
        <w:tblStyle w:val="aff7"/>
        <w:tblW w:w="0" w:type="auto"/>
        <w:tblLook w:val="04A0" w:firstRow="1" w:lastRow="0" w:firstColumn="1" w:lastColumn="0" w:noHBand="0" w:noVBand="1"/>
      </w:tblPr>
      <w:tblGrid>
        <w:gridCol w:w="2547"/>
        <w:gridCol w:w="5749"/>
      </w:tblGrid>
      <w:tr w:rsidR="00333F04" w:rsidTr="006410B0">
        <w:trPr>
          <w:trHeight w:val="40"/>
        </w:trPr>
        <w:tc>
          <w:tcPr>
            <w:tcW w:w="2547" w:type="dxa"/>
            <w:shd w:val="clear" w:color="auto" w:fill="auto"/>
            <w:vAlign w:val="center"/>
          </w:tcPr>
          <w:p w:rsidR="00333F04" w:rsidRDefault="00000000">
            <w:pPr>
              <w:spacing w:line="240" w:lineRule="atLeast"/>
              <w:ind w:firstLineChars="0" w:firstLine="0"/>
              <w:jc w:val="left"/>
              <w:rPr>
                <w:kern w:val="0"/>
                <w:sz w:val="18"/>
                <w:szCs w:val="18"/>
              </w:rPr>
            </w:pPr>
            <w:r>
              <w:rPr>
                <w:kern w:val="0"/>
                <w:sz w:val="18"/>
                <w:szCs w:val="18"/>
              </w:rPr>
              <w:t>数据</w:t>
            </w:r>
            <w:r>
              <w:rPr>
                <w:kern w:val="0"/>
                <w:sz w:val="18"/>
                <w:szCs w:val="18"/>
              </w:rPr>
              <w:t>/</w:t>
            </w:r>
            <w:r>
              <w:rPr>
                <w:kern w:val="0"/>
                <w:sz w:val="18"/>
                <w:szCs w:val="18"/>
              </w:rPr>
              <w:t>参数</w:t>
            </w:r>
          </w:p>
        </w:tc>
        <w:tc>
          <w:tcPr>
            <w:tcW w:w="5749" w:type="dxa"/>
            <w:shd w:val="clear" w:color="auto" w:fill="auto"/>
            <w:vAlign w:val="center"/>
          </w:tcPr>
          <w:p w:rsidR="00333F04" w:rsidRPr="006410B0" w:rsidRDefault="00000000">
            <w:pPr>
              <w:spacing w:line="240" w:lineRule="atLeast"/>
              <w:ind w:firstLineChars="0" w:firstLine="0"/>
              <w:jc w:val="left"/>
              <w:rPr>
                <w:i/>
                <w:iCs/>
                <w:kern w:val="0"/>
                <w:sz w:val="18"/>
                <w:szCs w:val="18"/>
              </w:rPr>
            </w:pPr>
            <w:proofErr w:type="spellStart"/>
            <w:r w:rsidRPr="006410B0">
              <w:rPr>
                <w:i/>
                <w:iCs/>
                <w:kern w:val="0"/>
                <w:sz w:val="18"/>
                <w:szCs w:val="18"/>
              </w:rPr>
              <w:t>BE</w:t>
            </w:r>
            <w:r w:rsidRPr="006410B0">
              <w:rPr>
                <w:i/>
                <w:iCs/>
                <w:kern w:val="0"/>
                <w:sz w:val="18"/>
                <w:szCs w:val="18"/>
                <w:vertAlign w:val="subscript"/>
              </w:rPr>
              <w:t>x</w:t>
            </w:r>
            <w:proofErr w:type="spellEnd"/>
          </w:p>
        </w:tc>
      </w:tr>
      <w:tr w:rsidR="00333F04" w:rsidTr="006410B0">
        <w:trPr>
          <w:trHeight w:val="49"/>
        </w:trPr>
        <w:tc>
          <w:tcPr>
            <w:tcW w:w="2547" w:type="dxa"/>
            <w:shd w:val="clear" w:color="auto" w:fill="auto"/>
            <w:vAlign w:val="center"/>
          </w:tcPr>
          <w:p w:rsidR="00333F04" w:rsidRDefault="00000000">
            <w:pPr>
              <w:spacing w:line="240" w:lineRule="atLeast"/>
              <w:ind w:firstLineChars="0" w:firstLine="0"/>
              <w:jc w:val="left"/>
              <w:rPr>
                <w:kern w:val="0"/>
                <w:sz w:val="18"/>
                <w:szCs w:val="18"/>
              </w:rPr>
            </w:pPr>
            <w:r>
              <w:rPr>
                <w:rFonts w:hint="eastAsia"/>
                <w:kern w:val="0"/>
                <w:sz w:val="18"/>
                <w:szCs w:val="18"/>
              </w:rPr>
              <w:t>应用公式</w:t>
            </w:r>
          </w:p>
        </w:tc>
        <w:tc>
          <w:tcPr>
            <w:tcW w:w="5749" w:type="dxa"/>
            <w:shd w:val="clear" w:color="auto" w:fill="auto"/>
            <w:vAlign w:val="center"/>
          </w:tcPr>
          <w:p w:rsidR="00333F04" w:rsidRDefault="00000000">
            <w:pPr>
              <w:spacing w:line="240" w:lineRule="atLeast"/>
              <w:ind w:firstLineChars="0" w:firstLine="0"/>
              <w:jc w:val="left"/>
              <w:rPr>
                <w:kern w:val="0"/>
                <w:sz w:val="18"/>
                <w:szCs w:val="18"/>
              </w:rPr>
            </w:pPr>
            <w:r>
              <w:rPr>
                <w:rFonts w:hint="eastAsia"/>
                <w:kern w:val="0"/>
                <w:sz w:val="18"/>
                <w:szCs w:val="18"/>
              </w:rPr>
              <w:t>公式（</w:t>
            </w:r>
            <w:r>
              <w:rPr>
                <w:rFonts w:hint="eastAsia"/>
                <w:kern w:val="0"/>
                <w:sz w:val="18"/>
                <w:szCs w:val="18"/>
              </w:rPr>
              <w:t>1</w:t>
            </w:r>
            <w:r>
              <w:rPr>
                <w:rFonts w:hint="eastAsia"/>
                <w:kern w:val="0"/>
                <w:sz w:val="18"/>
                <w:szCs w:val="18"/>
              </w:rPr>
              <w:t>）</w:t>
            </w:r>
          </w:p>
        </w:tc>
      </w:tr>
      <w:tr w:rsidR="00333F04" w:rsidTr="006410B0">
        <w:trPr>
          <w:trHeight w:val="154"/>
        </w:trPr>
        <w:tc>
          <w:tcPr>
            <w:tcW w:w="2547" w:type="dxa"/>
            <w:shd w:val="clear" w:color="auto" w:fill="auto"/>
            <w:vAlign w:val="center"/>
          </w:tcPr>
          <w:p w:rsidR="00333F04" w:rsidRDefault="00000000">
            <w:pPr>
              <w:spacing w:line="240" w:lineRule="atLeast"/>
              <w:ind w:firstLineChars="0" w:firstLine="0"/>
              <w:jc w:val="left"/>
              <w:rPr>
                <w:kern w:val="0"/>
                <w:sz w:val="18"/>
                <w:szCs w:val="18"/>
              </w:rPr>
            </w:pPr>
            <w:r>
              <w:rPr>
                <w:rFonts w:hint="eastAsia"/>
                <w:kern w:val="0"/>
                <w:sz w:val="18"/>
                <w:szCs w:val="18"/>
              </w:rPr>
              <w:t>数据</w:t>
            </w:r>
            <w:r>
              <w:rPr>
                <w:kern w:val="0"/>
                <w:sz w:val="18"/>
                <w:szCs w:val="18"/>
              </w:rPr>
              <w:t>单位</w:t>
            </w:r>
          </w:p>
        </w:tc>
        <w:tc>
          <w:tcPr>
            <w:tcW w:w="5749" w:type="dxa"/>
            <w:shd w:val="clear" w:color="auto" w:fill="auto"/>
            <w:vAlign w:val="center"/>
          </w:tcPr>
          <w:p w:rsidR="00333F04" w:rsidRDefault="00000000">
            <w:pPr>
              <w:spacing w:line="240" w:lineRule="atLeast"/>
              <w:ind w:firstLineChars="0" w:firstLine="0"/>
              <w:rPr>
                <w:kern w:val="0"/>
                <w:sz w:val="18"/>
                <w:szCs w:val="18"/>
              </w:rPr>
            </w:pPr>
            <w:r>
              <w:rPr>
                <w:rFonts w:hint="eastAsia"/>
                <w:kern w:val="0"/>
                <w:sz w:val="18"/>
                <w:szCs w:val="18"/>
              </w:rPr>
              <w:t>kg</w:t>
            </w:r>
            <w:r>
              <w:rPr>
                <w:kern w:val="0"/>
                <w:sz w:val="18"/>
                <w:szCs w:val="18"/>
              </w:rPr>
              <w:t>CO</w:t>
            </w:r>
            <w:r>
              <w:rPr>
                <w:kern w:val="0"/>
                <w:sz w:val="18"/>
                <w:szCs w:val="18"/>
                <w:vertAlign w:val="subscript"/>
              </w:rPr>
              <w:t>2</w:t>
            </w:r>
          </w:p>
        </w:tc>
      </w:tr>
      <w:tr w:rsidR="00333F04" w:rsidTr="006410B0">
        <w:trPr>
          <w:trHeight w:val="257"/>
        </w:trPr>
        <w:tc>
          <w:tcPr>
            <w:tcW w:w="2547" w:type="dxa"/>
            <w:shd w:val="clear" w:color="auto" w:fill="auto"/>
            <w:vAlign w:val="center"/>
          </w:tcPr>
          <w:p w:rsidR="00333F04" w:rsidRDefault="00000000">
            <w:pPr>
              <w:spacing w:line="240" w:lineRule="atLeast"/>
              <w:ind w:firstLineChars="0" w:firstLine="0"/>
              <w:jc w:val="left"/>
              <w:rPr>
                <w:kern w:val="0"/>
                <w:sz w:val="18"/>
                <w:szCs w:val="18"/>
              </w:rPr>
            </w:pPr>
            <w:r>
              <w:rPr>
                <w:kern w:val="0"/>
                <w:sz w:val="18"/>
                <w:szCs w:val="18"/>
              </w:rPr>
              <w:t>描述</w:t>
            </w:r>
          </w:p>
        </w:tc>
        <w:tc>
          <w:tcPr>
            <w:tcW w:w="5749" w:type="dxa"/>
            <w:shd w:val="clear" w:color="auto" w:fill="auto"/>
            <w:vAlign w:val="center"/>
          </w:tcPr>
          <w:p w:rsidR="00333F04" w:rsidRDefault="00000000">
            <w:pPr>
              <w:spacing w:line="240" w:lineRule="atLeast"/>
              <w:ind w:firstLineChars="0" w:firstLine="0"/>
              <w:rPr>
                <w:kern w:val="0"/>
                <w:sz w:val="18"/>
                <w:szCs w:val="18"/>
              </w:rPr>
            </w:pPr>
            <w:r>
              <w:rPr>
                <w:kern w:val="0"/>
                <w:sz w:val="18"/>
                <w:szCs w:val="18"/>
              </w:rPr>
              <w:t>对于某次闲置二手</w:t>
            </w:r>
            <w:r>
              <w:rPr>
                <w:rFonts w:hint="eastAsia"/>
                <w:kern w:val="0"/>
                <w:sz w:val="18"/>
                <w:szCs w:val="18"/>
              </w:rPr>
              <w:t>手机</w:t>
            </w:r>
            <w:r>
              <w:rPr>
                <w:kern w:val="0"/>
                <w:sz w:val="18"/>
                <w:szCs w:val="18"/>
              </w:rPr>
              <w:t>交易，全新的该型号手机生产的排放量。</w:t>
            </w:r>
          </w:p>
        </w:tc>
      </w:tr>
      <w:tr w:rsidR="00333F04" w:rsidTr="006410B0">
        <w:trPr>
          <w:trHeight w:val="645"/>
        </w:trPr>
        <w:tc>
          <w:tcPr>
            <w:tcW w:w="2547" w:type="dxa"/>
            <w:shd w:val="clear" w:color="auto" w:fill="auto"/>
            <w:vAlign w:val="center"/>
          </w:tcPr>
          <w:p w:rsidR="00333F04" w:rsidRDefault="00000000">
            <w:pPr>
              <w:spacing w:line="240" w:lineRule="atLeast"/>
              <w:ind w:firstLineChars="0" w:firstLine="0"/>
              <w:jc w:val="left"/>
              <w:rPr>
                <w:kern w:val="0"/>
                <w:sz w:val="18"/>
                <w:szCs w:val="18"/>
              </w:rPr>
            </w:pPr>
            <w:r>
              <w:rPr>
                <w:kern w:val="0"/>
                <w:sz w:val="18"/>
                <w:szCs w:val="18"/>
              </w:rPr>
              <w:t>数据来源</w:t>
            </w:r>
          </w:p>
        </w:tc>
        <w:tc>
          <w:tcPr>
            <w:tcW w:w="5749" w:type="dxa"/>
            <w:shd w:val="clear" w:color="auto" w:fill="auto"/>
            <w:vAlign w:val="center"/>
          </w:tcPr>
          <w:p w:rsidR="00333F04" w:rsidRDefault="00000000">
            <w:pPr>
              <w:spacing w:line="240" w:lineRule="atLeast"/>
              <w:ind w:firstLineChars="0" w:firstLine="0"/>
              <w:jc w:val="left"/>
              <w:rPr>
                <w:kern w:val="0"/>
                <w:sz w:val="18"/>
                <w:szCs w:val="18"/>
              </w:rPr>
            </w:pPr>
            <w:r>
              <w:rPr>
                <w:rFonts w:hint="eastAsia"/>
                <w:kern w:val="0"/>
                <w:sz w:val="18"/>
                <w:szCs w:val="18"/>
              </w:rPr>
              <w:t>（</w:t>
            </w:r>
            <w:r>
              <w:rPr>
                <w:rFonts w:hint="eastAsia"/>
                <w:kern w:val="0"/>
                <w:sz w:val="18"/>
                <w:szCs w:val="18"/>
              </w:rPr>
              <w:t>1</w:t>
            </w:r>
            <w:r>
              <w:rPr>
                <w:rFonts w:hint="eastAsia"/>
                <w:kern w:val="0"/>
                <w:sz w:val="18"/>
                <w:szCs w:val="18"/>
              </w:rPr>
              <w:t>）</w:t>
            </w:r>
            <w:r>
              <w:rPr>
                <w:kern w:val="0"/>
                <w:sz w:val="18"/>
                <w:szCs w:val="18"/>
              </w:rPr>
              <w:t>手机生产企业的年报、环境发展报告和可持续发展报告等披露信息中数据。主要品牌手机各型号手机生产的排放量见附录</w:t>
            </w:r>
          </w:p>
          <w:p w:rsidR="00333F04" w:rsidRDefault="00000000">
            <w:pPr>
              <w:spacing w:line="240" w:lineRule="atLeast"/>
              <w:ind w:firstLineChars="0" w:firstLine="0"/>
              <w:jc w:val="left"/>
              <w:rPr>
                <w:kern w:val="0"/>
                <w:sz w:val="18"/>
                <w:szCs w:val="18"/>
              </w:rPr>
            </w:pPr>
            <w:r>
              <w:rPr>
                <w:rFonts w:hint="eastAsia"/>
                <w:kern w:val="0"/>
                <w:sz w:val="18"/>
                <w:szCs w:val="18"/>
              </w:rPr>
              <w:t>（</w:t>
            </w:r>
            <w:r>
              <w:rPr>
                <w:rFonts w:hint="eastAsia"/>
                <w:kern w:val="0"/>
                <w:sz w:val="18"/>
                <w:szCs w:val="18"/>
              </w:rPr>
              <w:t>2</w:t>
            </w:r>
            <w:r>
              <w:rPr>
                <w:rFonts w:hint="eastAsia"/>
                <w:kern w:val="0"/>
                <w:sz w:val="18"/>
                <w:szCs w:val="18"/>
              </w:rPr>
              <w:t>）</w:t>
            </w:r>
            <w:r>
              <w:rPr>
                <w:kern w:val="0"/>
                <w:sz w:val="18"/>
                <w:szCs w:val="18"/>
              </w:rPr>
              <w:t>若无法获得该型号手机生产的排放量，则参考附录中的缺省值</w:t>
            </w:r>
          </w:p>
        </w:tc>
      </w:tr>
      <w:tr w:rsidR="00333F04" w:rsidTr="006410B0">
        <w:trPr>
          <w:trHeight w:val="40"/>
        </w:trPr>
        <w:tc>
          <w:tcPr>
            <w:tcW w:w="2547" w:type="dxa"/>
            <w:shd w:val="clear" w:color="auto" w:fill="auto"/>
            <w:vAlign w:val="center"/>
          </w:tcPr>
          <w:p w:rsidR="00333F04" w:rsidRDefault="00000000">
            <w:pPr>
              <w:spacing w:line="240" w:lineRule="atLeast"/>
              <w:ind w:firstLineChars="0" w:firstLine="0"/>
              <w:jc w:val="left"/>
              <w:rPr>
                <w:kern w:val="0"/>
                <w:sz w:val="18"/>
                <w:szCs w:val="18"/>
              </w:rPr>
            </w:pPr>
            <w:r>
              <w:rPr>
                <w:rFonts w:hint="eastAsia"/>
                <w:kern w:val="0"/>
                <w:sz w:val="18"/>
                <w:szCs w:val="18"/>
              </w:rPr>
              <w:t>数据用途</w:t>
            </w:r>
          </w:p>
        </w:tc>
        <w:tc>
          <w:tcPr>
            <w:tcW w:w="5749" w:type="dxa"/>
            <w:shd w:val="clear" w:color="auto" w:fill="auto"/>
            <w:vAlign w:val="center"/>
          </w:tcPr>
          <w:p w:rsidR="00333F04" w:rsidRDefault="00000000">
            <w:pPr>
              <w:spacing w:line="240" w:lineRule="atLeast"/>
              <w:ind w:firstLineChars="0" w:firstLine="0"/>
              <w:jc w:val="left"/>
              <w:rPr>
                <w:kern w:val="0"/>
                <w:sz w:val="18"/>
                <w:szCs w:val="18"/>
              </w:rPr>
            </w:pPr>
            <w:r>
              <w:rPr>
                <w:rFonts w:hint="eastAsia"/>
                <w:kern w:val="0"/>
                <w:sz w:val="18"/>
                <w:szCs w:val="18"/>
              </w:rPr>
              <w:t>用于计算碳普惠</w:t>
            </w:r>
            <w:r>
              <w:rPr>
                <w:kern w:val="0"/>
                <w:sz w:val="18"/>
                <w:szCs w:val="18"/>
              </w:rPr>
              <w:t>减排量</w:t>
            </w:r>
            <w:proofErr w:type="spellStart"/>
            <w:r>
              <w:rPr>
                <w:i/>
                <w:iCs/>
                <w:kern w:val="0"/>
                <w:sz w:val="18"/>
                <w:szCs w:val="18"/>
              </w:rPr>
              <w:t>ER</w:t>
            </w:r>
            <w:r>
              <w:rPr>
                <w:i/>
                <w:iCs/>
                <w:kern w:val="0"/>
                <w:sz w:val="18"/>
                <w:szCs w:val="18"/>
                <w:vertAlign w:val="subscript"/>
              </w:rPr>
              <w:t>x</w:t>
            </w:r>
            <w:proofErr w:type="spellEnd"/>
          </w:p>
        </w:tc>
      </w:tr>
      <w:tr w:rsidR="00333F04" w:rsidTr="006410B0">
        <w:trPr>
          <w:trHeight w:val="223"/>
        </w:trPr>
        <w:tc>
          <w:tcPr>
            <w:tcW w:w="2547" w:type="dxa"/>
            <w:shd w:val="clear" w:color="auto" w:fill="auto"/>
            <w:vAlign w:val="center"/>
          </w:tcPr>
          <w:p w:rsidR="00333F04" w:rsidRDefault="00000000">
            <w:pPr>
              <w:spacing w:line="240" w:lineRule="atLeast"/>
              <w:ind w:firstLineChars="0" w:firstLine="0"/>
              <w:jc w:val="left"/>
              <w:rPr>
                <w:kern w:val="0"/>
                <w:sz w:val="18"/>
                <w:szCs w:val="18"/>
              </w:rPr>
            </w:pPr>
            <w:r>
              <w:rPr>
                <w:rFonts w:hint="eastAsia"/>
                <w:kern w:val="0"/>
                <w:sz w:val="18"/>
                <w:szCs w:val="18"/>
              </w:rPr>
              <w:t>备注</w:t>
            </w:r>
          </w:p>
        </w:tc>
        <w:tc>
          <w:tcPr>
            <w:tcW w:w="5749" w:type="dxa"/>
            <w:shd w:val="clear" w:color="auto" w:fill="auto"/>
            <w:vAlign w:val="center"/>
          </w:tcPr>
          <w:p w:rsidR="00333F04" w:rsidRDefault="00000000">
            <w:pPr>
              <w:spacing w:line="240" w:lineRule="atLeast"/>
              <w:ind w:firstLineChars="0" w:firstLine="0"/>
              <w:rPr>
                <w:kern w:val="0"/>
                <w:sz w:val="18"/>
                <w:szCs w:val="18"/>
              </w:rPr>
            </w:pPr>
            <w:r>
              <w:rPr>
                <w:rFonts w:hint="eastAsia"/>
                <w:kern w:val="0"/>
                <w:sz w:val="18"/>
                <w:szCs w:val="18"/>
              </w:rPr>
              <w:t>若附录中缺省值未包含对应手机，则可根据</w:t>
            </w:r>
            <w:r>
              <w:rPr>
                <w:kern w:val="0"/>
                <w:sz w:val="18"/>
                <w:szCs w:val="18"/>
              </w:rPr>
              <w:t>手机生产企业的年报、环境发展报告和可持续发展报告等</w:t>
            </w:r>
            <w:r>
              <w:rPr>
                <w:rFonts w:hint="eastAsia"/>
                <w:kern w:val="0"/>
                <w:sz w:val="18"/>
                <w:szCs w:val="18"/>
              </w:rPr>
              <w:t>进行获取</w:t>
            </w:r>
            <w:r>
              <w:rPr>
                <w:kern w:val="0"/>
                <w:sz w:val="18"/>
                <w:szCs w:val="18"/>
              </w:rPr>
              <w:t>。</w:t>
            </w:r>
          </w:p>
        </w:tc>
      </w:tr>
    </w:tbl>
    <w:p w:rsidR="00333F04" w:rsidRDefault="00000000">
      <w:pPr>
        <w:keepNext/>
        <w:keepLines/>
        <w:spacing w:line="360" w:lineRule="auto"/>
        <w:ind w:firstLineChars="0" w:firstLine="0"/>
        <w:outlineLvl w:val="1"/>
        <w:rPr>
          <w:rFonts w:eastAsia="黑体" w:cs="Times New Roman"/>
        </w:rPr>
      </w:pPr>
      <w:bookmarkStart w:id="98" w:name="OLE_LINK50"/>
      <w:r>
        <w:rPr>
          <w:rFonts w:eastAsia="黑体" w:cs="Times New Roman"/>
        </w:rPr>
        <w:t>7.</w:t>
      </w:r>
      <w:r>
        <w:rPr>
          <w:rFonts w:eastAsia="黑体" w:cs="Times New Roman" w:hint="eastAsia"/>
        </w:rPr>
        <w:t>3</w:t>
      </w:r>
      <w:r>
        <w:rPr>
          <w:rFonts w:eastAsia="黑体" w:cs="Times New Roman"/>
        </w:rPr>
        <w:t xml:space="preserve"> </w:t>
      </w:r>
      <w:r>
        <w:rPr>
          <w:rFonts w:eastAsia="黑体" w:cs="Times New Roman"/>
        </w:rPr>
        <w:t>实施</w:t>
      </w:r>
      <w:r>
        <w:rPr>
          <w:rFonts w:eastAsia="黑体" w:cs="Times New Roman" w:hint="eastAsia"/>
        </w:rPr>
        <w:t>及</w:t>
      </w:r>
      <w:r>
        <w:rPr>
          <w:rFonts w:eastAsia="黑体" w:cs="Times New Roman"/>
        </w:rPr>
        <w:t>数据管理要求</w:t>
      </w:r>
      <w:bookmarkEnd w:id="95"/>
      <w:bookmarkEnd w:id="96"/>
      <w:bookmarkEnd w:id="97"/>
    </w:p>
    <w:p w:rsidR="00D35AB3" w:rsidRPr="00D35AB3" w:rsidRDefault="00D35AB3" w:rsidP="00D35AB3">
      <w:pPr>
        <w:pStyle w:val="afc"/>
        <w:ind w:firstLine="420"/>
        <w:rPr>
          <w:rFonts w:ascii="Times New Roman" w:hint="eastAsia"/>
          <w:color w:val="000000" w:themeColor="text1"/>
        </w:rPr>
      </w:pPr>
      <w:bookmarkStart w:id="99" w:name="_Toc14743"/>
      <w:bookmarkStart w:id="100" w:name="_Toc4353"/>
      <w:bookmarkStart w:id="101" w:name="_Toc164771564"/>
      <w:bookmarkStart w:id="102" w:name="_Toc168480770"/>
      <w:bookmarkEnd w:id="98"/>
      <w:r w:rsidRPr="00D35AB3">
        <w:rPr>
          <w:rFonts w:ascii="Times New Roman" w:hint="eastAsia"/>
          <w:color w:val="000000" w:themeColor="text1"/>
        </w:rPr>
        <w:t>1</w:t>
      </w:r>
      <w:r w:rsidRPr="00D35AB3">
        <w:rPr>
          <w:rFonts w:ascii="Times New Roman" w:hint="eastAsia"/>
          <w:color w:val="000000" w:themeColor="text1"/>
        </w:rPr>
        <w:t>）与本方法学对应的碳普惠行为基础数据来源平台应当遵守相关法律法规，保护个人隐私，在用户授权允许的前提下，合法收集、使用、加工、传输用户的碳普惠行为数据。</w:t>
      </w:r>
    </w:p>
    <w:p w:rsidR="00D35AB3" w:rsidRPr="00D35AB3" w:rsidRDefault="00D35AB3" w:rsidP="00D35AB3">
      <w:pPr>
        <w:pStyle w:val="afc"/>
        <w:ind w:firstLine="420"/>
        <w:rPr>
          <w:rFonts w:ascii="Times New Roman" w:hint="eastAsia"/>
          <w:color w:val="000000" w:themeColor="text1"/>
        </w:rPr>
      </w:pPr>
      <w:r w:rsidRPr="00D35AB3">
        <w:rPr>
          <w:rFonts w:ascii="Times New Roman" w:hint="eastAsia"/>
          <w:color w:val="000000" w:themeColor="text1"/>
        </w:rPr>
        <w:t>2</w:t>
      </w:r>
      <w:r w:rsidRPr="00D35AB3">
        <w:rPr>
          <w:rFonts w:ascii="Times New Roman" w:hint="eastAsia"/>
          <w:color w:val="000000" w:themeColor="text1"/>
        </w:rPr>
        <w:t>）碳普惠行为基础数据来源平台应对碳普惠行为分用户、分订单记录与储存，并确保数据具备真实、唯一、可追溯、不可篡改等特性。</w:t>
      </w:r>
    </w:p>
    <w:p w:rsidR="00D35AB3" w:rsidRPr="00D35AB3" w:rsidRDefault="00D35AB3" w:rsidP="00D35AB3">
      <w:pPr>
        <w:pStyle w:val="afc"/>
        <w:ind w:firstLine="420"/>
        <w:rPr>
          <w:rFonts w:ascii="Times New Roman" w:hint="eastAsia"/>
          <w:color w:val="000000" w:themeColor="text1"/>
        </w:rPr>
      </w:pPr>
      <w:r w:rsidRPr="00D35AB3">
        <w:rPr>
          <w:rFonts w:ascii="Times New Roman" w:hint="eastAsia"/>
          <w:color w:val="000000" w:themeColor="text1"/>
        </w:rPr>
        <w:lastRenderedPageBreak/>
        <w:t>3</w:t>
      </w:r>
      <w:r w:rsidRPr="00D35AB3">
        <w:rPr>
          <w:rFonts w:ascii="Times New Roman" w:hint="eastAsia"/>
          <w:color w:val="000000" w:themeColor="text1"/>
        </w:rPr>
        <w:t>）碳普惠行为基础数据来源平台应避免环境权益的重复申请，及减排量重复计算。</w:t>
      </w:r>
    </w:p>
    <w:p w:rsidR="00333F04" w:rsidRPr="00D35AB3" w:rsidRDefault="00D35AB3" w:rsidP="00D35AB3">
      <w:pPr>
        <w:pStyle w:val="afc"/>
        <w:ind w:firstLine="420"/>
        <w:rPr>
          <w:rFonts w:ascii="Times New Roman"/>
          <w:color w:val="000000" w:themeColor="text1"/>
        </w:rPr>
      </w:pPr>
      <w:r w:rsidRPr="00D35AB3">
        <w:rPr>
          <w:rFonts w:ascii="Times New Roman" w:hint="eastAsia"/>
          <w:color w:val="000000" w:themeColor="text1"/>
        </w:rPr>
        <w:t>4</w:t>
      </w:r>
      <w:r w:rsidRPr="00D35AB3">
        <w:rPr>
          <w:rFonts w:ascii="Times New Roman" w:hint="eastAsia"/>
          <w:color w:val="000000" w:themeColor="text1"/>
        </w:rPr>
        <w:t>）碳普惠行为基础数据来源</w:t>
      </w:r>
      <w:proofErr w:type="gramStart"/>
      <w:r w:rsidRPr="00D35AB3">
        <w:rPr>
          <w:rFonts w:ascii="Times New Roman" w:hint="eastAsia"/>
          <w:color w:val="000000" w:themeColor="text1"/>
        </w:rPr>
        <w:t>平台及碳普惠</w:t>
      </w:r>
      <w:proofErr w:type="gramEnd"/>
      <w:r w:rsidRPr="00D35AB3">
        <w:rPr>
          <w:rFonts w:ascii="Times New Roman" w:hint="eastAsia"/>
          <w:color w:val="000000" w:themeColor="text1"/>
        </w:rPr>
        <w:t>平台应对所有监测数据进行存档、备份，并至少保存</w:t>
      </w:r>
      <w:r w:rsidRPr="00D35AB3">
        <w:rPr>
          <w:rFonts w:ascii="Times New Roman" w:hint="eastAsia"/>
          <w:color w:val="000000" w:themeColor="text1"/>
        </w:rPr>
        <w:t>3</w:t>
      </w:r>
      <w:r w:rsidRPr="00D35AB3">
        <w:rPr>
          <w:rFonts w:ascii="Times New Roman" w:hint="eastAsia"/>
          <w:color w:val="000000" w:themeColor="text1"/>
        </w:rPr>
        <w:t>年。除法律、行政法规等另有规定外，未经用户同意，平台不得将数据提供给第三方</w:t>
      </w:r>
      <w:r w:rsidR="00000000">
        <w:rPr>
          <w:rFonts w:ascii="Times New Roman" w:hint="eastAsia"/>
          <w:color w:val="000000" w:themeColor="text1"/>
          <w:lang w:eastAsia="zh"/>
        </w:rPr>
        <w:t>。</w:t>
      </w:r>
    </w:p>
    <w:p w:rsidR="00333F04" w:rsidRDefault="00000000">
      <w:pPr>
        <w:pStyle w:val="11"/>
        <w:spacing w:before="312" w:after="312"/>
      </w:pPr>
      <w:bookmarkStart w:id="103" w:name="_Toc168480772"/>
      <w:bookmarkStart w:id="104" w:name="_Toc172906200"/>
      <w:bookmarkStart w:id="105" w:name="_Toc161928209"/>
      <w:bookmarkStart w:id="106" w:name="_Toc9416"/>
      <w:bookmarkEnd w:id="99"/>
      <w:bookmarkEnd w:id="100"/>
      <w:bookmarkEnd w:id="101"/>
      <w:bookmarkEnd w:id="102"/>
      <w:r>
        <w:t xml:space="preserve">8 </w:t>
      </w:r>
      <w:r>
        <w:t>方法学</w:t>
      </w:r>
      <w:r>
        <w:rPr>
          <w:rFonts w:hint="eastAsia"/>
        </w:rPr>
        <w:t>编制单位</w:t>
      </w:r>
      <w:bookmarkEnd w:id="103"/>
      <w:bookmarkEnd w:id="104"/>
    </w:p>
    <w:p w:rsidR="00333F04" w:rsidRDefault="00000000">
      <w:pPr>
        <w:ind w:firstLine="420"/>
        <w:rPr>
          <w:rFonts w:cs="Times New Roman"/>
          <w:szCs w:val="28"/>
        </w:rPr>
      </w:pPr>
      <w:r>
        <w:rPr>
          <w:rFonts w:cs="Times New Roman" w:hint="eastAsia"/>
          <w:szCs w:val="28"/>
        </w:rPr>
        <w:t>在本方法学编制工作中，腾讯</w:t>
      </w:r>
      <w:proofErr w:type="gramStart"/>
      <w:r>
        <w:rPr>
          <w:rFonts w:cs="Times New Roman" w:hint="eastAsia"/>
          <w:szCs w:val="28"/>
        </w:rPr>
        <w:t>臻</w:t>
      </w:r>
      <w:proofErr w:type="gramEnd"/>
      <w:r>
        <w:rPr>
          <w:rFonts w:cs="Times New Roman" w:hint="eastAsia"/>
          <w:szCs w:val="28"/>
        </w:rPr>
        <w:t>益（北京）企业发展有限公司、中环联合（北京）认证中心有限公司、北京转转精神科技有限责任公司、武汉市生态环境科技中心等单位</w:t>
      </w:r>
      <w:proofErr w:type="gramStart"/>
      <w:r>
        <w:rPr>
          <w:rFonts w:cs="Times New Roman" w:hint="eastAsia"/>
          <w:szCs w:val="28"/>
          <w:lang w:eastAsia="zh"/>
        </w:rPr>
        <w:t>作</w:t>
      </w:r>
      <w:r>
        <w:rPr>
          <w:rFonts w:cs="Times New Roman" w:hint="eastAsia"/>
          <w:szCs w:val="28"/>
        </w:rPr>
        <w:t>出</w:t>
      </w:r>
      <w:proofErr w:type="gramEnd"/>
      <w:r>
        <w:rPr>
          <w:rFonts w:cs="Times New Roman" w:hint="eastAsia"/>
          <w:szCs w:val="28"/>
        </w:rPr>
        <w:t>积极贡献。</w:t>
      </w:r>
    </w:p>
    <w:p w:rsidR="00333F04" w:rsidRDefault="00333F04">
      <w:pPr>
        <w:ind w:firstLine="420"/>
        <w:rPr>
          <w:rFonts w:cs="Times New Roman"/>
          <w:szCs w:val="28"/>
        </w:rPr>
        <w:sectPr w:rsidR="00333F04">
          <w:footerReference w:type="default" r:id="rId18"/>
          <w:footnotePr>
            <w:numRestart w:val="eachSect"/>
          </w:footnotePr>
          <w:pgSz w:w="11906" w:h="16838"/>
          <w:pgMar w:top="1440" w:right="1800" w:bottom="1440" w:left="1800" w:header="851" w:footer="992" w:gutter="0"/>
          <w:pgNumType w:start="1"/>
          <w:cols w:space="425"/>
          <w:docGrid w:type="lines" w:linePitch="312"/>
        </w:sectPr>
      </w:pPr>
    </w:p>
    <w:p w:rsidR="00333F04" w:rsidRDefault="00000000">
      <w:pPr>
        <w:pStyle w:val="11"/>
        <w:spacing w:before="312" w:after="312"/>
      </w:pPr>
      <w:bookmarkStart w:id="107" w:name="_Toc164771578"/>
      <w:bookmarkStart w:id="108" w:name="_Toc168480774"/>
      <w:bookmarkStart w:id="109" w:name="_Toc172906202"/>
      <w:bookmarkStart w:id="110" w:name="_Toc161928221"/>
      <w:bookmarkEnd w:id="105"/>
      <w:bookmarkEnd w:id="106"/>
      <w:r>
        <w:lastRenderedPageBreak/>
        <w:t>附录</w:t>
      </w:r>
      <w:bookmarkEnd w:id="107"/>
      <w:bookmarkEnd w:id="108"/>
      <w:bookmarkEnd w:id="109"/>
      <w:bookmarkEnd w:id="110"/>
    </w:p>
    <w:p w:rsidR="00333F04" w:rsidRDefault="00000000">
      <w:pPr>
        <w:ind w:firstLine="420"/>
        <w:jc w:val="center"/>
        <w:rPr>
          <w:rFonts w:eastAsia="黑体" w:cs="Times New Roman"/>
        </w:rPr>
      </w:pPr>
      <w:bookmarkStart w:id="111" w:name="OLE_LINK52"/>
      <w:r>
        <w:rPr>
          <w:rFonts w:eastAsia="黑体" w:cs="Times New Roman"/>
        </w:rPr>
        <w:t>表</w:t>
      </w:r>
      <w:bookmarkEnd w:id="111"/>
      <w:r>
        <w:rPr>
          <w:rFonts w:eastAsia="黑体" w:cs="Times New Roman" w:hint="eastAsia"/>
        </w:rPr>
        <w:t>4</w:t>
      </w:r>
      <w:r>
        <w:rPr>
          <w:rFonts w:eastAsia="黑体" w:cs="Times New Roman"/>
        </w:rPr>
        <w:t xml:space="preserve"> </w:t>
      </w:r>
      <w:r>
        <w:rPr>
          <w:rFonts w:eastAsia="黑体" w:cs="Times New Roman"/>
        </w:rPr>
        <w:t>不同型号手机生产环节的排放量</w:t>
      </w:r>
    </w:p>
    <w:tbl>
      <w:tblPr>
        <w:tblStyle w:val="aff7"/>
        <w:tblW w:w="5000" w:type="pct"/>
        <w:jc w:val="center"/>
        <w:tblLook w:val="04A0" w:firstRow="1" w:lastRow="0" w:firstColumn="1" w:lastColumn="0" w:noHBand="0" w:noVBand="1"/>
      </w:tblPr>
      <w:tblGrid>
        <w:gridCol w:w="1450"/>
        <w:gridCol w:w="2104"/>
        <w:gridCol w:w="2485"/>
        <w:gridCol w:w="2257"/>
      </w:tblGrid>
      <w:tr w:rsidR="00333F04">
        <w:trPr>
          <w:trHeight w:val="334"/>
          <w:tblHeader/>
          <w:jc w:val="center"/>
        </w:trPr>
        <w:tc>
          <w:tcPr>
            <w:tcW w:w="874" w:type="pct"/>
          </w:tcPr>
          <w:p w:rsidR="00333F04" w:rsidRDefault="00000000" w:rsidP="006410B0">
            <w:pPr>
              <w:ind w:firstLineChars="0" w:firstLine="0"/>
              <w:jc w:val="center"/>
              <w:rPr>
                <w:kern w:val="0"/>
                <w:sz w:val="18"/>
                <w:szCs w:val="18"/>
              </w:rPr>
            </w:pPr>
            <w:r>
              <w:rPr>
                <w:kern w:val="0"/>
                <w:sz w:val="18"/>
                <w:szCs w:val="18"/>
              </w:rPr>
              <w:t>品牌</w:t>
            </w:r>
          </w:p>
        </w:tc>
        <w:tc>
          <w:tcPr>
            <w:tcW w:w="2766" w:type="pct"/>
            <w:gridSpan w:val="2"/>
            <w:vAlign w:val="center"/>
          </w:tcPr>
          <w:p w:rsidR="00333F04" w:rsidRDefault="00000000" w:rsidP="006410B0">
            <w:pPr>
              <w:ind w:firstLineChars="0" w:firstLine="0"/>
              <w:jc w:val="center"/>
              <w:rPr>
                <w:kern w:val="0"/>
                <w:sz w:val="18"/>
                <w:szCs w:val="18"/>
              </w:rPr>
            </w:pPr>
            <w:r>
              <w:rPr>
                <w:kern w:val="0"/>
                <w:sz w:val="18"/>
                <w:szCs w:val="18"/>
              </w:rPr>
              <w:t>型号（内存）</w:t>
            </w:r>
          </w:p>
        </w:tc>
        <w:tc>
          <w:tcPr>
            <w:tcW w:w="1360" w:type="pct"/>
            <w:vAlign w:val="center"/>
          </w:tcPr>
          <w:p w:rsidR="00333F04" w:rsidRDefault="00000000" w:rsidP="006410B0">
            <w:pPr>
              <w:ind w:firstLineChars="0" w:firstLine="0"/>
              <w:jc w:val="center"/>
              <w:rPr>
                <w:kern w:val="0"/>
                <w:sz w:val="18"/>
                <w:szCs w:val="18"/>
              </w:rPr>
            </w:pPr>
            <w:r>
              <w:rPr>
                <w:color w:val="000000"/>
                <w:kern w:val="0"/>
                <w:sz w:val="18"/>
                <w:szCs w:val="18"/>
              </w:rPr>
              <w:t>排放量（</w:t>
            </w:r>
            <w:r>
              <w:rPr>
                <w:color w:val="000000"/>
                <w:kern w:val="0"/>
                <w:sz w:val="18"/>
                <w:szCs w:val="18"/>
              </w:rPr>
              <w:t>kgCO</w:t>
            </w:r>
            <w:r>
              <w:rPr>
                <w:color w:val="000000"/>
                <w:kern w:val="0"/>
                <w:sz w:val="18"/>
                <w:szCs w:val="18"/>
                <w:vertAlign w:val="subscript"/>
              </w:rPr>
              <w:t>2</w:t>
            </w:r>
            <w:r>
              <w:rPr>
                <w:color w:val="000000"/>
                <w:kern w:val="0"/>
                <w:sz w:val="18"/>
                <w:szCs w:val="18"/>
              </w:rPr>
              <w:t>/</w:t>
            </w:r>
            <w:r>
              <w:rPr>
                <w:color w:val="000000"/>
                <w:kern w:val="0"/>
                <w:sz w:val="18"/>
                <w:szCs w:val="18"/>
              </w:rPr>
              <w:t>件）</w:t>
            </w:r>
          </w:p>
        </w:tc>
      </w:tr>
      <w:tr w:rsidR="00333F04">
        <w:trPr>
          <w:trHeight w:val="197"/>
          <w:jc w:val="center"/>
        </w:trPr>
        <w:tc>
          <w:tcPr>
            <w:tcW w:w="874" w:type="pct"/>
            <w:vMerge w:val="restart"/>
            <w:vAlign w:val="center"/>
          </w:tcPr>
          <w:p w:rsidR="00333F04" w:rsidRDefault="00000000" w:rsidP="006410B0">
            <w:pPr>
              <w:ind w:firstLineChars="0" w:firstLine="0"/>
              <w:jc w:val="center"/>
              <w:rPr>
                <w:kern w:val="0"/>
                <w:sz w:val="18"/>
                <w:szCs w:val="18"/>
              </w:rPr>
            </w:pPr>
            <w:r>
              <w:rPr>
                <w:kern w:val="0"/>
                <w:sz w:val="18"/>
                <w:szCs w:val="18"/>
              </w:rPr>
              <w:t>Apple</w:t>
            </w:r>
            <w:r>
              <w:rPr>
                <w:rStyle w:val="affc"/>
                <w:kern w:val="0"/>
                <w:sz w:val="18"/>
                <w:szCs w:val="18"/>
              </w:rPr>
              <w:footnoteReference w:id="3"/>
            </w:r>
          </w:p>
        </w:tc>
        <w:tc>
          <w:tcPr>
            <w:tcW w:w="1268" w:type="pct"/>
            <w:vMerge w:val="restart"/>
            <w:vAlign w:val="center"/>
          </w:tcPr>
          <w:p w:rsidR="00333F04" w:rsidRDefault="00000000" w:rsidP="006410B0">
            <w:pPr>
              <w:ind w:firstLineChars="0" w:firstLine="0"/>
              <w:jc w:val="center"/>
              <w:rPr>
                <w:color w:val="000000"/>
                <w:kern w:val="0"/>
                <w:sz w:val="18"/>
                <w:szCs w:val="18"/>
              </w:rPr>
            </w:pPr>
            <w:r>
              <w:rPr>
                <w:color w:val="000000"/>
                <w:kern w:val="0"/>
                <w:sz w:val="18"/>
                <w:szCs w:val="18"/>
              </w:rPr>
              <w:t>iPhone 15 Pro</w:t>
            </w: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128GB</w:t>
            </w:r>
          </w:p>
        </w:tc>
        <w:tc>
          <w:tcPr>
            <w:tcW w:w="1360" w:type="pct"/>
            <w:shd w:val="clear" w:color="auto" w:fill="auto"/>
          </w:tcPr>
          <w:p w:rsidR="00333F04" w:rsidRDefault="00000000" w:rsidP="006410B0">
            <w:pPr>
              <w:widowControl/>
              <w:ind w:firstLineChars="0" w:firstLine="0"/>
              <w:jc w:val="center"/>
              <w:textAlignment w:val="center"/>
              <w:rPr>
                <w:kern w:val="0"/>
                <w:sz w:val="18"/>
                <w:szCs w:val="18"/>
              </w:rPr>
            </w:pPr>
            <w:r>
              <w:rPr>
                <w:kern w:val="0"/>
                <w:sz w:val="18"/>
                <w:szCs w:val="18"/>
              </w:rPr>
              <w:t>54.78</w:t>
            </w:r>
          </w:p>
        </w:tc>
      </w:tr>
      <w:tr w:rsidR="00333F04">
        <w:trPr>
          <w:trHeight w:val="197"/>
          <w:jc w:val="center"/>
        </w:trPr>
        <w:tc>
          <w:tcPr>
            <w:tcW w:w="874" w:type="pct"/>
            <w:vMerge/>
            <w:vAlign w:val="center"/>
          </w:tcPr>
          <w:p w:rsidR="00333F04" w:rsidRDefault="00333F04" w:rsidP="006410B0">
            <w:pPr>
              <w:ind w:firstLineChars="0" w:firstLine="0"/>
              <w:jc w:val="center"/>
              <w:rPr>
                <w:kern w:val="0"/>
                <w:sz w:val="18"/>
                <w:szCs w:val="18"/>
              </w:rPr>
            </w:pPr>
          </w:p>
        </w:tc>
        <w:tc>
          <w:tcPr>
            <w:tcW w:w="1268" w:type="pct"/>
            <w:vMerge/>
            <w:vAlign w:val="center"/>
          </w:tcPr>
          <w:p w:rsidR="00333F04" w:rsidRDefault="00333F04" w:rsidP="006410B0">
            <w:pPr>
              <w:ind w:firstLineChars="0" w:firstLine="0"/>
              <w:jc w:val="center"/>
              <w:rPr>
                <w:kern w:val="0"/>
                <w:sz w:val="18"/>
                <w:szCs w:val="18"/>
              </w:rPr>
            </w:pP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256GB</w:t>
            </w:r>
          </w:p>
        </w:tc>
        <w:tc>
          <w:tcPr>
            <w:tcW w:w="1360" w:type="pct"/>
            <w:shd w:val="clear" w:color="auto" w:fill="auto"/>
          </w:tcPr>
          <w:p w:rsidR="00333F04" w:rsidRDefault="00000000" w:rsidP="006410B0">
            <w:pPr>
              <w:widowControl/>
              <w:ind w:firstLineChars="0" w:firstLine="0"/>
              <w:jc w:val="center"/>
              <w:textAlignment w:val="center"/>
              <w:rPr>
                <w:kern w:val="0"/>
                <w:sz w:val="18"/>
                <w:szCs w:val="18"/>
              </w:rPr>
            </w:pPr>
            <w:r>
              <w:rPr>
                <w:kern w:val="0"/>
                <w:sz w:val="18"/>
                <w:szCs w:val="18"/>
              </w:rPr>
              <w:t>58.93</w:t>
            </w:r>
          </w:p>
        </w:tc>
      </w:tr>
      <w:tr w:rsidR="00333F04">
        <w:trPr>
          <w:trHeight w:val="2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highlight w:val="yellow"/>
              </w:rPr>
            </w:pPr>
          </w:p>
        </w:tc>
        <w:tc>
          <w:tcPr>
            <w:tcW w:w="1498" w:type="pct"/>
          </w:tcPr>
          <w:p w:rsidR="00333F04" w:rsidRDefault="00000000" w:rsidP="006410B0">
            <w:pPr>
              <w:ind w:firstLineChars="0" w:firstLine="0"/>
              <w:jc w:val="center"/>
              <w:rPr>
                <w:kern w:val="0"/>
                <w:sz w:val="18"/>
                <w:szCs w:val="18"/>
                <w:highlight w:val="yellow"/>
              </w:rPr>
            </w:pPr>
            <w:r>
              <w:rPr>
                <w:kern w:val="0"/>
                <w:sz w:val="18"/>
                <w:szCs w:val="18"/>
              </w:rPr>
              <w:t>512GB</w:t>
            </w:r>
          </w:p>
        </w:tc>
        <w:tc>
          <w:tcPr>
            <w:tcW w:w="1360" w:type="pct"/>
            <w:shd w:val="clear" w:color="auto" w:fill="auto"/>
          </w:tcPr>
          <w:p w:rsidR="00333F04" w:rsidRDefault="00000000" w:rsidP="006410B0">
            <w:pPr>
              <w:widowControl/>
              <w:ind w:firstLineChars="0" w:firstLine="0"/>
              <w:jc w:val="center"/>
              <w:textAlignment w:val="center"/>
              <w:rPr>
                <w:kern w:val="0"/>
                <w:sz w:val="18"/>
                <w:szCs w:val="18"/>
              </w:rPr>
            </w:pPr>
            <w:r>
              <w:rPr>
                <w:kern w:val="0"/>
                <w:sz w:val="18"/>
                <w:szCs w:val="18"/>
              </w:rPr>
              <w:t>68.89</w:t>
            </w:r>
          </w:p>
        </w:tc>
      </w:tr>
      <w:tr w:rsidR="00333F04">
        <w:trPr>
          <w:trHeight w:val="2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highlight w:val="yellow"/>
              </w:rPr>
            </w:pPr>
          </w:p>
        </w:tc>
        <w:tc>
          <w:tcPr>
            <w:tcW w:w="1498" w:type="pct"/>
          </w:tcPr>
          <w:p w:rsidR="00333F04" w:rsidRDefault="00000000" w:rsidP="006410B0">
            <w:pPr>
              <w:ind w:firstLineChars="0" w:firstLine="0"/>
              <w:jc w:val="center"/>
              <w:rPr>
                <w:kern w:val="0"/>
                <w:sz w:val="18"/>
                <w:szCs w:val="18"/>
                <w:highlight w:val="yellow"/>
              </w:rPr>
            </w:pPr>
            <w:r>
              <w:rPr>
                <w:kern w:val="0"/>
                <w:sz w:val="18"/>
                <w:szCs w:val="18"/>
              </w:rPr>
              <w:t>1TB</w:t>
            </w:r>
          </w:p>
        </w:tc>
        <w:tc>
          <w:tcPr>
            <w:tcW w:w="1360" w:type="pct"/>
            <w:shd w:val="clear" w:color="auto" w:fill="auto"/>
          </w:tcPr>
          <w:p w:rsidR="00333F04" w:rsidRDefault="00000000" w:rsidP="006410B0">
            <w:pPr>
              <w:widowControl/>
              <w:ind w:firstLineChars="0" w:firstLine="0"/>
              <w:jc w:val="center"/>
              <w:textAlignment w:val="center"/>
              <w:rPr>
                <w:kern w:val="0"/>
                <w:sz w:val="18"/>
                <w:szCs w:val="18"/>
              </w:rPr>
            </w:pPr>
            <w:r>
              <w:rPr>
                <w:kern w:val="0"/>
                <w:sz w:val="18"/>
                <w:szCs w:val="18"/>
              </w:rPr>
              <w:t>88.81</w:t>
            </w:r>
          </w:p>
        </w:tc>
      </w:tr>
      <w:tr w:rsidR="00333F04">
        <w:trPr>
          <w:trHeight w:val="23"/>
          <w:jc w:val="center"/>
        </w:trPr>
        <w:tc>
          <w:tcPr>
            <w:tcW w:w="874" w:type="pct"/>
            <w:vMerge/>
          </w:tcPr>
          <w:p w:rsidR="00333F04" w:rsidRDefault="00333F04" w:rsidP="006410B0">
            <w:pPr>
              <w:ind w:firstLineChars="0" w:firstLine="0"/>
              <w:jc w:val="center"/>
              <w:rPr>
                <w:color w:val="000000"/>
                <w:kern w:val="0"/>
                <w:sz w:val="18"/>
                <w:szCs w:val="18"/>
              </w:rPr>
            </w:pPr>
          </w:p>
        </w:tc>
        <w:tc>
          <w:tcPr>
            <w:tcW w:w="1268" w:type="pct"/>
            <w:vMerge w:val="restart"/>
            <w:vAlign w:val="center"/>
          </w:tcPr>
          <w:p w:rsidR="00333F04" w:rsidRDefault="00000000" w:rsidP="006410B0">
            <w:pPr>
              <w:ind w:firstLineChars="0" w:firstLine="0"/>
              <w:jc w:val="center"/>
              <w:rPr>
                <w:color w:val="000000"/>
                <w:kern w:val="0"/>
                <w:sz w:val="18"/>
                <w:szCs w:val="18"/>
                <w:highlight w:val="yellow"/>
              </w:rPr>
            </w:pPr>
            <w:r>
              <w:rPr>
                <w:color w:val="000000"/>
                <w:kern w:val="0"/>
                <w:sz w:val="18"/>
                <w:szCs w:val="18"/>
              </w:rPr>
              <w:t>iPhone 15 Pro Max</w:t>
            </w:r>
          </w:p>
        </w:tc>
        <w:tc>
          <w:tcPr>
            <w:tcW w:w="1498" w:type="pct"/>
          </w:tcPr>
          <w:p w:rsidR="00333F04" w:rsidRDefault="00000000" w:rsidP="006410B0">
            <w:pPr>
              <w:ind w:firstLineChars="0" w:firstLine="0"/>
              <w:jc w:val="center"/>
              <w:rPr>
                <w:kern w:val="0"/>
                <w:sz w:val="18"/>
                <w:szCs w:val="18"/>
                <w:highlight w:val="yellow"/>
              </w:rPr>
            </w:pPr>
            <w:r>
              <w:rPr>
                <w:kern w:val="0"/>
                <w:sz w:val="18"/>
                <w:szCs w:val="18"/>
              </w:rPr>
              <w:t>256GB</w:t>
            </w:r>
          </w:p>
        </w:tc>
        <w:tc>
          <w:tcPr>
            <w:tcW w:w="1360" w:type="pct"/>
            <w:shd w:val="clear" w:color="auto" w:fill="auto"/>
          </w:tcPr>
          <w:p w:rsidR="00333F04" w:rsidRDefault="00000000" w:rsidP="006410B0">
            <w:pPr>
              <w:widowControl/>
              <w:ind w:firstLineChars="0" w:firstLine="0"/>
              <w:jc w:val="center"/>
              <w:textAlignment w:val="center"/>
              <w:rPr>
                <w:kern w:val="0"/>
                <w:sz w:val="18"/>
                <w:szCs w:val="18"/>
              </w:rPr>
            </w:pPr>
            <w:r>
              <w:rPr>
                <w:kern w:val="0"/>
                <w:sz w:val="18"/>
                <w:szCs w:val="18"/>
              </w:rPr>
              <w:t>62.25</w:t>
            </w:r>
          </w:p>
        </w:tc>
      </w:tr>
      <w:tr w:rsidR="00333F04">
        <w:trPr>
          <w:trHeight w:val="2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highlight w:val="yellow"/>
              </w:rPr>
            </w:pPr>
          </w:p>
        </w:tc>
        <w:tc>
          <w:tcPr>
            <w:tcW w:w="1498" w:type="pct"/>
          </w:tcPr>
          <w:p w:rsidR="00333F04" w:rsidRDefault="00000000" w:rsidP="006410B0">
            <w:pPr>
              <w:ind w:firstLineChars="0" w:firstLine="0"/>
              <w:jc w:val="center"/>
              <w:rPr>
                <w:kern w:val="0"/>
                <w:sz w:val="18"/>
                <w:szCs w:val="18"/>
                <w:highlight w:val="yellow"/>
              </w:rPr>
            </w:pPr>
            <w:r>
              <w:rPr>
                <w:kern w:val="0"/>
                <w:sz w:val="18"/>
                <w:szCs w:val="18"/>
              </w:rPr>
              <w:t>512GB</w:t>
            </w:r>
          </w:p>
        </w:tc>
        <w:tc>
          <w:tcPr>
            <w:tcW w:w="1360" w:type="pct"/>
            <w:shd w:val="clear" w:color="auto" w:fill="auto"/>
          </w:tcPr>
          <w:p w:rsidR="00333F04" w:rsidRDefault="00000000" w:rsidP="006410B0">
            <w:pPr>
              <w:widowControl/>
              <w:ind w:firstLineChars="0" w:firstLine="0"/>
              <w:jc w:val="center"/>
              <w:textAlignment w:val="center"/>
              <w:rPr>
                <w:kern w:val="0"/>
                <w:sz w:val="18"/>
                <w:szCs w:val="18"/>
              </w:rPr>
            </w:pPr>
            <w:r>
              <w:rPr>
                <w:kern w:val="0"/>
                <w:sz w:val="18"/>
                <w:szCs w:val="18"/>
              </w:rPr>
              <w:t>72.21</w:t>
            </w:r>
          </w:p>
        </w:tc>
      </w:tr>
      <w:tr w:rsidR="00333F04">
        <w:trPr>
          <w:trHeight w:val="2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highlight w:val="yellow"/>
              </w:rPr>
            </w:pPr>
          </w:p>
        </w:tc>
        <w:tc>
          <w:tcPr>
            <w:tcW w:w="1498" w:type="pct"/>
          </w:tcPr>
          <w:p w:rsidR="00333F04" w:rsidRDefault="00000000" w:rsidP="006410B0">
            <w:pPr>
              <w:ind w:firstLineChars="0" w:firstLine="0"/>
              <w:jc w:val="center"/>
              <w:rPr>
                <w:kern w:val="0"/>
                <w:sz w:val="18"/>
                <w:szCs w:val="18"/>
                <w:highlight w:val="yellow"/>
              </w:rPr>
            </w:pPr>
            <w:r>
              <w:rPr>
                <w:kern w:val="0"/>
                <w:sz w:val="18"/>
                <w:szCs w:val="18"/>
              </w:rPr>
              <w:t>1TB</w:t>
            </w:r>
          </w:p>
        </w:tc>
        <w:tc>
          <w:tcPr>
            <w:tcW w:w="1360" w:type="pct"/>
            <w:shd w:val="clear" w:color="auto" w:fill="auto"/>
          </w:tcPr>
          <w:p w:rsidR="00333F04" w:rsidRDefault="00000000" w:rsidP="006410B0">
            <w:pPr>
              <w:widowControl/>
              <w:ind w:firstLineChars="0" w:firstLine="0"/>
              <w:jc w:val="center"/>
              <w:textAlignment w:val="center"/>
              <w:rPr>
                <w:kern w:val="0"/>
                <w:sz w:val="18"/>
                <w:szCs w:val="18"/>
              </w:rPr>
            </w:pPr>
            <w:r>
              <w:rPr>
                <w:kern w:val="0"/>
                <w:sz w:val="18"/>
                <w:szCs w:val="18"/>
              </w:rPr>
              <w:t>91.30</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restart"/>
            <w:vAlign w:val="center"/>
          </w:tcPr>
          <w:p w:rsidR="00333F04" w:rsidRDefault="00000000" w:rsidP="006410B0">
            <w:pPr>
              <w:ind w:firstLineChars="0" w:firstLine="0"/>
              <w:jc w:val="center"/>
              <w:rPr>
                <w:color w:val="000000"/>
                <w:kern w:val="0"/>
                <w:sz w:val="18"/>
                <w:szCs w:val="18"/>
              </w:rPr>
            </w:pPr>
            <w:r>
              <w:rPr>
                <w:color w:val="000000"/>
                <w:kern w:val="0"/>
                <w:sz w:val="18"/>
                <w:szCs w:val="18"/>
              </w:rPr>
              <w:t>iPhone 15</w:t>
            </w:r>
          </w:p>
        </w:tc>
        <w:tc>
          <w:tcPr>
            <w:tcW w:w="1498" w:type="pct"/>
          </w:tcPr>
          <w:p w:rsidR="00333F04" w:rsidRDefault="00000000" w:rsidP="006410B0">
            <w:pPr>
              <w:ind w:firstLineChars="0" w:firstLine="0"/>
              <w:jc w:val="center"/>
              <w:rPr>
                <w:kern w:val="0"/>
                <w:sz w:val="18"/>
                <w:szCs w:val="18"/>
              </w:rPr>
            </w:pPr>
            <w:r>
              <w:rPr>
                <w:kern w:val="0"/>
                <w:sz w:val="18"/>
                <w:szCs w:val="18"/>
              </w:rPr>
              <w:t>128GB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44.8</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highlight w:val="yellow"/>
              </w:rPr>
            </w:pPr>
          </w:p>
        </w:tc>
        <w:tc>
          <w:tcPr>
            <w:tcW w:w="1498" w:type="pct"/>
          </w:tcPr>
          <w:p w:rsidR="00333F04" w:rsidRDefault="00000000" w:rsidP="006410B0">
            <w:pPr>
              <w:ind w:firstLineChars="0" w:firstLine="0"/>
              <w:jc w:val="center"/>
              <w:rPr>
                <w:kern w:val="0"/>
                <w:sz w:val="18"/>
                <w:szCs w:val="18"/>
                <w:highlight w:val="yellow"/>
              </w:rPr>
            </w:pPr>
            <w:r>
              <w:rPr>
                <w:kern w:val="0"/>
                <w:sz w:val="18"/>
                <w:szCs w:val="18"/>
              </w:rPr>
              <w:t>256GB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48.8</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highlight w:val="yellow"/>
              </w:rPr>
            </w:pPr>
          </w:p>
        </w:tc>
        <w:tc>
          <w:tcPr>
            <w:tcW w:w="1498" w:type="pct"/>
          </w:tcPr>
          <w:p w:rsidR="00333F04" w:rsidRDefault="00000000" w:rsidP="006410B0">
            <w:pPr>
              <w:ind w:firstLineChars="0" w:firstLine="0"/>
              <w:jc w:val="center"/>
              <w:rPr>
                <w:kern w:val="0"/>
                <w:sz w:val="18"/>
                <w:szCs w:val="18"/>
                <w:highlight w:val="yellow"/>
              </w:rPr>
            </w:pPr>
            <w:r>
              <w:rPr>
                <w:kern w:val="0"/>
                <w:sz w:val="18"/>
                <w:szCs w:val="18"/>
              </w:rPr>
              <w:t>512GB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59.2</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restart"/>
            <w:vAlign w:val="center"/>
          </w:tcPr>
          <w:p w:rsidR="00333F04" w:rsidRDefault="00000000" w:rsidP="006410B0">
            <w:pPr>
              <w:ind w:firstLineChars="0" w:firstLine="0"/>
              <w:jc w:val="center"/>
              <w:rPr>
                <w:color w:val="000000"/>
                <w:kern w:val="0"/>
                <w:sz w:val="18"/>
                <w:szCs w:val="18"/>
                <w:highlight w:val="yellow"/>
              </w:rPr>
            </w:pPr>
            <w:r>
              <w:rPr>
                <w:color w:val="000000"/>
                <w:kern w:val="0"/>
                <w:sz w:val="18"/>
                <w:szCs w:val="18"/>
              </w:rPr>
              <w:t>iPhone 15 Plus</w:t>
            </w:r>
          </w:p>
        </w:tc>
        <w:tc>
          <w:tcPr>
            <w:tcW w:w="1498" w:type="pct"/>
          </w:tcPr>
          <w:p w:rsidR="00333F04" w:rsidRDefault="00000000" w:rsidP="006410B0">
            <w:pPr>
              <w:ind w:firstLineChars="0" w:firstLine="0"/>
              <w:jc w:val="center"/>
              <w:rPr>
                <w:kern w:val="0"/>
                <w:sz w:val="18"/>
                <w:szCs w:val="18"/>
                <w:highlight w:val="yellow"/>
              </w:rPr>
            </w:pPr>
            <w:r>
              <w:rPr>
                <w:kern w:val="0"/>
                <w:sz w:val="18"/>
                <w:szCs w:val="18"/>
              </w:rPr>
              <w:t>256GB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52.14</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highlight w:val="yellow"/>
              </w:rPr>
            </w:pPr>
          </w:p>
        </w:tc>
        <w:tc>
          <w:tcPr>
            <w:tcW w:w="1498" w:type="pct"/>
          </w:tcPr>
          <w:p w:rsidR="00333F04" w:rsidRDefault="00000000" w:rsidP="006410B0">
            <w:pPr>
              <w:ind w:firstLineChars="0" w:firstLine="0"/>
              <w:jc w:val="center"/>
              <w:rPr>
                <w:kern w:val="0"/>
                <w:sz w:val="18"/>
                <w:szCs w:val="18"/>
                <w:highlight w:val="yellow"/>
              </w:rPr>
            </w:pPr>
            <w:r>
              <w:rPr>
                <w:kern w:val="0"/>
                <w:sz w:val="18"/>
                <w:szCs w:val="18"/>
              </w:rPr>
              <w:t>512GB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62.41</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restart"/>
            <w:vAlign w:val="center"/>
          </w:tcPr>
          <w:p w:rsidR="00333F04" w:rsidRDefault="00000000" w:rsidP="006410B0">
            <w:pPr>
              <w:ind w:firstLineChars="0" w:firstLine="0"/>
              <w:jc w:val="center"/>
              <w:rPr>
                <w:color w:val="000000"/>
                <w:kern w:val="0"/>
                <w:sz w:val="18"/>
                <w:szCs w:val="18"/>
                <w:highlight w:val="yellow"/>
              </w:rPr>
            </w:pPr>
            <w:r>
              <w:rPr>
                <w:color w:val="000000"/>
                <w:kern w:val="0"/>
                <w:sz w:val="18"/>
                <w:szCs w:val="18"/>
              </w:rPr>
              <w:t>iPhone 14</w:t>
            </w:r>
          </w:p>
        </w:tc>
        <w:tc>
          <w:tcPr>
            <w:tcW w:w="1498" w:type="pct"/>
            <w:vAlign w:val="center"/>
          </w:tcPr>
          <w:p w:rsidR="00333F04" w:rsidRDefault="00000000" w:rsidP="006410B0">
            <w:pPr>
              <w:ind w:firstLineChars="0" w:firstLine="0"/>
              <w:jc w:val="center"/>
              <w:rPr>
                <w:kern w:val="0"/>
                <w:sz w:val="18"/>
                <w:szCs w:val="18"/>
              </w:rPr>
            </w:pPr>
            <w:r>
              <w:rPr>
                <w:kern w:val="0"/>
                <w:sz w:val="18"/>
                <w:szCs w:val="18"/>
              </w:rPr>
              <w:t>128GB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48.19</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vAlign w:val="center"/>
          </w:tcPr>
          <w:p w:rsidR="00333F04" w:rsidRDefault="00000000" w:rsidP="006410B0">
            <w:pPr>
              <w:ind w:firstLineChars="0" w:firstLine="0"/>
              <w:jc w:val="center"/>
              <w:rPr>
                <w:kern w:val="0"/>
                <w:sz w:val="18"/>
                <w:szCs w:val="18"/>
              </w:rPr>
            </w:pPr>
            <w:r>
              <w:rPr>
                <w:kern w:val="0"/>
                <w:sz w:val="18"/>
                <w:szCs w:val="18"/>
              </w:rPr>
              <w:t>256GB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52.93</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tcPr>
          <w:p w:rsidR="00333F04" w:rsidRDefault="00000000" w:rsidP="006410B0">
            <w:pPr>
              <w:ind w:firstLineChars="0" w:firstLine="0"/>
              <w:jc w:val="center"/>
              <w:rPr>
                <w:kern w:val="0"/>
                <w:sz w:val="18"/>
                <w:szCs w:val="18"/>
              </w:rPr>
            </w:pPr>
            <w:r>
              <w:rPr>
                <w:kern w:val="0"/>
                <w:sz w:val="18"/>
                <w:szCs w:val="18"/>
              </w:rPr>
              <w:t>512GB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65.57</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restart"/>
            <w:vAlign w:val="center"/>
          </w:tcPr>
          <w:p w:rsidR="00333F04" w:rsidRDefault="00000000" w:rsidP="006410B0">
            <w:pPr>
              <w:ind w:firstLineChars="0" w:firstLine="0"/>
              <w:jc w:val="center"/>
              <w:rPr>
                <w:color w:val="000000"/>
                <w:kern w:val="0"/>
                <w:sz w:val="18"/>
                <w:szCs w:val="18"/>
              </w:rPr>
            </w:pPr>
            <w:r>
              <w:rPr>
                <w:color w:val="000000"/>
                <w:kern w:val="0"/>
                <w:sz w:val="18"/>
                <w:szCs w:val="18"/>
              </w:rPr>
              <w:t>iPhone 14 Plus</w:t>
            </w:r>
          </w:p>
        </w:tc>
        <w:tc>
          <w:tcPr>
            <w:tcW w:w="1498" w:type="pct"/>
            <w:vAlign w:val="center"/>
          </w:tcPr>
          <w:p w:rsidR="00333F04" w:rsidRDefault="00000000" w:rsidP="006410B0">
            <w:pPr>
              <w:ind w:firstLineChars="0" w:firstLine="0"/>
              <w:jc w:val="center"/>
              <w:rPr>
                <w:kern w:val="0"/>
                <w:sz w:val="18"/>
                <w:szCs w:val="18"/>
                <w:highlight w:val="yellow"/>
              </w:rPr>
            </w:pPr>
            <w:r>
              <w:rPr>
                <w:kern w:val="0"/>
                <w:sz w:val="18"/>
                <w:szCs w:val="18"/>
              </w:rPr>
              <w:t>128GB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53.04</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vAlign w:val="center"/>
          </w:tcPr>
          <w:p w:rsidR="00333F04" w:rsidRDefault="00000000" w:rsidP="006410B0">
            <w:pPr>
              <w:ind w:firstLineChars="0" w:firstLine="0"/>
              <w:jc w:val="center"/>
              <w:rPr>
                <w:kern w:val="0"/>
                <w:sz w:val="18"/>
                <w:szCs w:val="18"/>
                <w:highlight w:val="yellow"/>
              </w:rPr>
            </w:pPr>
            <w:r>
              <w:rPr>
                <w:kern w:val="0"/>
                <w:sz w:val="18"/>
                <w:szCs w:val="18"/>
              </w:rPr>
              <w:t>256GB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58.5</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tcPr>
          <w:p w:rsidR="00333F04" w:rsidRDefault="00000000" w:rsidP="006410B0">
            <w:pPr>
              <w:ind w:firstLineChars="0" w:firstLine="0"/>
              <w:jc w:val="center"/>
              <w:rPr>
                <w:kern w:val="0"/>
                <w:sz w:val="18"/>
                <w:szCs w:val="18"/>
                <w:highlight w:val="yellow"/>
              </w:rPr>
            </w:pPr>
            <w:r>
              <w:rPr>
                <w:kern w:val="0"/>
                <w:sz w:val="18"/>
                <w:szCs w:val="18"/>
              </w:rPr>
              <w:t>512GB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70.98</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restart"/>
            <w:vAlign w:val="center"/>
          </w:tcPr>
          <w:p w:rsidR="00333F04" w:rsidRDefault="00000000" w:rsidP="006410B0">
            <w:pPr>
              <w:ind w:firstLineChars="0" w:firstLine="0"/>
              <w:jc w:val="center"/>
              <w:rPr>
                <w:color w:val="000000"/>
                <w:kern w:val="0"/>
                <w:sz w:val="18"/>
                <w:szCs w:val="18"/>
              </w:rPr>
            </w:pPr>
            <w:r>
              <w:rPr>
                <w:color w:val="000000"/>
                <w:kern w:val="0"/>
                <w:sz w:val="18"/>
                <w:szCs w:val="18"/>
              </w:rPr>
              <w:t>iPhone 14 Pro</w:t>
            </w:r>
          </w:p>
        </w:tc>
        <w:tc>
          <w:tcPr>
            <w:tcW w:w="1498" w:type="pct"/>
          </w:tcPr>
          <w:p w:rsidR="00333F04" w:rsidRDefault="00000000" w:rsidP="006410B0">
            <w:pPr>
              <w:ind w:firstLineChars="0" w:firstLine="0"/>
              <w:jc w:val="center"/>
              <w:rPr>
                <w:kern w:val="0"/>
                <w:sz w:val="18"/>
                <w:szCs w:val="18"/>
              </w:rPr>
            </w:pPr>
            <w:r>
              <w:rPr>
                <w:kern w:val="0"/>
                <w:sz w:val="18"/>
                <w:szCs w:val="18"/>
              </w:rPr>
              <w:t>128GB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52.65</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tcPr>
          <w:p w:rsidR="00333F04" w:rsidRDefault="00000000" w:rsidP="006410B0">
            <w:pPr>
              <w:ind w:firstLineChars="0" w:firstLine="0"/>
              <w:jc w:val="center"/>
              <w:rPr>
                <w:kern w:val="0"/>
                <w:sz w:val="18"/>
                <w:szCs w:val="18"/>
              </w:rPr>
            </w:pPr>
            <w:r>
              <w:rPr>
                <w:kern w:val="0"/>
                <w:sz w:val="18"/>
                <w:szCs w:val="18"/>
              </w:rPr>
              <w:t>256GB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57.51</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tcPr>
          <w:p w:rsidR="00333F04" w:rsidRDefault="00000000" w:rsidP="006410B0">
            <w:pPr>
              <w:ind w:firstLineChars="0" w:firstLine="0"/>
              <w:jc w:val="center"/>
              <w:rPr>
                <w:kern w:val="0"/>
                <w:sz w:val="18"/>
                <w:szCs w:val="18"/>
              </w:rPr>
            </w:pPr>
            <w:r>
              <w:rPr>
                <w:kern w:val="0"/>
                <w:sz w:val="18"/>
                <w:szCs w:val="18"/>
              </w:rPr>
              <w:t>512GB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68.04</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tcPr>
          <w:p w:rsidR="00333F04" w:rsidRDefault="00000000" w:rsidP="006410B0">
            <w:pPr>
              <w:ind w:firstLineChars="0" w:firstLine="0"/>
              <w:jc w:val="center"/>
              <w:rPr>
                <w:kern w:val="0"/>
                <w:sz w:val="18"/>
                <w:szCs w:val="18"/>
              </w:rPr>
            </w:pPr>
            <w:r>
              <w:rPr>
                <w:kern w:val="0"/>
                <w:sz w:val="18"/>
                <w:szCs w:val="18"/>
              </w:rPr>
              <w:t>1TB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93.96</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restart"/>
            <w:vAlign w:val="center"/>
          </w:tcPr>
          <w:p w:rsidR="00333F04" w:rsidRDefault="00000000" w:rsidP="006410B0">
            <w:pPr>
              <w:ind w:firstLineChars="0" w:firstLine="0"/>
              <w:jc w:val="center"/>
              <w:rPr>
                <w:color w:val="000000"/>
                <w:kern w:val="0"/>
                <w:sz w:val="18"/>
                <w:szCs w:val="18"/>
              </w:rPr>
            </w:pPr>
            <w:r>
              <w:rPr>
                <w:color w:val="000000"/>
                <w:kern w:val="0"/>
                <w:sz w:val="18"/>
                <w:szCs w:val="18"/>
              </w:rPr>
              <w:t>iPhone 14 Pro Max</w:t>
            </w:r>
          </w:p>
        </w:tc>
        <w:tc>
          <w:tcPr>
            <w:tcW w:w="1498" w:type="pct"/>
            <w:vAlign w:val="center"/>
          </w:tcPr>
          <w:p w:rsidR="00333F04" w:rsidRDefault="00000000" w:rsidP="006410B0">
            <w:pPr>
              <w:ind w:firstLineChars="0" w:firstLine="0"/>
              <w:jc w:val="center"/>
              <w:rPr>
                <w:color w:val="000000"/>
                <w:kern w:val="0"/>
                <w:sz w:val="18"/>
                <w:szCs w:val="18"/>
              </w:rPr>
            </w:pPr>
            <w:r>
              <w:rPr>
                <w:color w:val="000000"/>
                <w:kern w:val="0"/>
                <w:sz w:val="18"/>
                <w:szCs w:val="18"/>
              </w:rPr>
              <w:t>128GB</w:t>
            </w:r>
          </w:p>
        </w:tc>
        <w:tc>
          <w:tcPr>
            <w:tcW w:w="1360" w:type="pct"/>
            <w:vAlign w:val="center"/>
          </w:tcPr>
          <w:p w:rsidR="00333F04" w:rsidRDefault="00000000" w:rsidP="006410B0">
            <w:pPr>
              <w:widowControl/>
              <w:ind w:firstLineChars="0" w:firstLine="0"/>
              <w:jc w:val="center"/>
              <w:textAlignment w:val="center"/>
              <w:rPr>
                <w:color w:val="000000"/>
                <w:kern w:val="0"/>
                <w:sz w:val="18"/>
                <w:szCs w:val="18"/>
              </w:rPr>
            </w:pPr>
            <w:r>
              <w:rPr>
                <w:color w:val="000000"/>
                <w:kern w:val="0"/>
                <w:sz w:val="18"/>
                <w:szCs w:val="18"/>
              </w:rPr>
              <w:t>57.67</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vAlign w:val="center"/>
          </w:tcPr>
          <w:p w:rsidR="00333F04" w:rsidRDefault="00000000" w:rsidP="006410B0">
            <w:pPr>
              <w:ind w:firstLineChars="0" w:firstLine="0"/>
              <w:jc w:val="center"/>
              <w:rPr>
                <w:color w:val="000000"/>
                <w:kern w:val="0"/>
                <w:sz w:val="18"/>
                <w:szCs w:val="18"/>
              </w:rPr>
            </w:pPr>
            <w:r>
              <w:rPr>
                <w:color w:val="000000"/>
                <w:kern w:val="0"/>
                <w:sz w:val="18"/>
                <w:szCs w:val="18"/>
              </w:rPr>
              <w:t>256GB</w:t>
            </w:r>
          </w:p>
        </w:tc>
        <w:tc>
          <w:tcPr>
            <w:tcW w:w="1360" w:type="pct"/>
            <w:vAlign w:val="center"/>
          </w:tcPr>
          <w:p w:rsidR="00333F04" w:rsidRDefault="00000000" w:rsidP="006410B0">
            <w:pPr>
              <w:widowControl/>
              <w:ind w:firstLineChars="0" w:firstLine="0"/>
              <w:jc w:val="center"/>
              <w:textAlignment w:val="center"/>
              <w:rPr>
                <w:color w:val="000000"/>
                <w:kern w:val="0"/>
                <w:sz w:val="18"/>
                <w:szCs w:val="18"/>
              </w:rPr>
            </w:pPr>
            <w:r>
              <w:rPr>
                <w:color w:val="000000"/>
                <w:kern w:val="0"/>
                <w:sz w:val="18"/>
                <w:szCs w:val="18"/>
              </w:rPr>
              <w:t>63.2</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vAlign w:val="center"/>
          </w:tcPr>
          <w:p w:rsidR="00333F04" w:rsidRDefault="00000000" w:rsidP="006410B0">
            <w:pPr>
              <w:ind w:firstLineChars="0" w:firstLine="0"/>
              <w:jc w:val="center"/>
              <w:rPr>
                <w:color w:val="000000"/>
                <w:kern w:val="0"/>
                <w:sz w:val="18"/>
                <w:szCs w:val="18"/>
              </w:rPr>
            </w:pPr>
            <w:r>
              <w:rPr>
                <w:color w:val="000000"/>
                <w:kern w:val="0"/>
                <w:sz w:val="18"/>
                <w:szCs w:val="18"/>
              </w:rPr>
              <w:t>512GB</w:t>
            </w:r>
          </w:p>
        </w:tc>
        <w:tc>
          <w:tcPr>
            <w:tcW w:w="1360" w:type="pct"/>
            <w:vAlign w:val="center"/>
          </w:tcPr>
          <w:p w:rsidR="00333F04" w:rsidRDefault="00000000" w:rsidP="006410B0">
            <w:pPr>
              <w:widowControl/>
              <w:ind w:firstLineChars="0" w:firstLine="0"/>
              <w:jc w:val="center"/>
              <w:textAlignment w:val="center"/>
              <w:rPr>
                <w:color w:val="000000"/>
                <w:kern w:val="0"/>
                <w:sz w:val="18"/>
                <w:szCs w:val="18"/>
              </w:rPr>
            </w:pPr>
            <w:r>
              <w:rPr>
                <w:color w:val="000000"/>
                <w:kern w:val="0"/>
                <w:sz w:val="18"/>
                <w:szCs w:val="18"/>
              </w:rPr>
              <w:t>73.47</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vAlign w:val="center"/>
          </w:tcPr>
          <w:p w:rsidR="00333F04" w:rsidRDefault="00000000" w:rsidP="006410B0">
            <w:pPr>
              <w:ind w:firstLineChars="0" w:firstLine="0"/>
              <w:jc w:val="center"/>
              <w:rPr>
                <w:color w:val="000000"/>
                <w:kern w:val="0"/>
                <w:sz w:val="18"/>
                <w:szCs w:val="18"/>
              </w:rPr>
            </w:pPr>
            <w:r>
              <w:rPr>
                <w:color w:val="000000"/>
                <w:kern w:val="0"/>
                <w:sz w:val="18"/>
                <w:szCs w:val="18"/>
              </w:rPr>
              <w:t>1TB</w:t>
            </w:r>
          </w:p>
        </w:tc>
        <w:tc>
          <w:tcPr>
            <w:tcW w:w="1360" w:type="pct"/>
            <w:vAlign w:val="center"/>
          </w:tcPr>
          <w:p w:rsidR="00333F04" w:rsidRDefault="00000000" w:rsidP="006410B0">
            <w:pPr>
              <w:widowControl/>
              <w:ind w:firstLineChars="0" w:firstLine="0"/>
              <w:jc w:val="center"/>
              <w:textAlignment w:val="center"/>
              <w:rPr>
                <w:color w:val="000000"/>
                <w:kern w:val="0"/>
                <w:sz w:val="18"/>
                <w:szCs w:val="18"/>
              </w:rPr>
            </w:pPr>
            <w:r>
              <w:rPr>
                <w:color w:val="000000"/>
                <w:kern w:val="0"/>
                <w:sz w:val="18"/>
                <w:szCs w:val="18"/>
              </w:rPr>
              <w:t>97.96</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restart"/>
            <w:vAlign w:val="center"/>
          </w:tcPr>
          <w:p w:rsidR="00333F04" w:rsidRDefault="00000000" w:rsidP="006410B0">
            <w:pPr>
              <w:ind w:firstLineChars="0" w:firstLine="0"/>
              <w:jc w:val="center"/>
              <w:rPr>
                <w:color w:val="000000"/>
                <w:kern w:val="0"/>
                <w:sz w:val="18"/>
                <w:szCs w:val="18"/>
              </w:rPr>
            </w:pPr>
            <w:r>
              <w:rPr>
                <w:color w:val="000000"/>
                <w:kern w:val="0"/>
                <w:sz w:val="18"/>
                <w:szCs w:val="18"/>
              </w:rPr>
              <w:t>iPhone 13</w:t>
            </w:r>
          </w:p>
        </w:tc>
        <w:tc>
          <w:tcPr>
            <w:tcW w:w="1498" w:type="pct"/>
            <w:vAlign w:val="center"/>
          </w:tcPr>
          <w:p w:rsidR="00333F04" w:rsidRDefault="00000000" w:rsidP="006410B0">
            <w:pPr>
              <w:ind w:firstLineChars="0" w:firstLine="0"/>
              <w:jc w:val="center"/>
              <w:rPr>
                <w:kern w:val="0"/>
                <w:sz w:val="18"/>
                <w:szCs w:val="18"/>
                <w:highlight w:val="yellow"/>
              </w:rPr>
            </w:pPr>
            <w:r>
              <w:rPr>
                <w:kern w:val="0"/>
                <w:sz w:val="18"/>
                <w:szCs w:val="18"/>
              </w:rPr>
              <w:t>128GB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51.84</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vAlign w:val="center"/>
          </w:tcPr>
          <w:p w:rsidR="00333F04" w:rsidRDefault="00000000" w:rsidP="006410B0">
            <w:pPr>
              <w:ind w:firstLineChars="0" w:firstLine="0"/>
              <w:jc w:val="center"/>
              <w:rPr>
                <w:kern w:val="0"/>
                <w:sz w:val="18"/>
                <w:szCs w:val="18"/>
                <w:highlight w:val="yellow"/>
              </w:rPr>
            </w:pPr>
            <w:r>
              <w:rPr>
                <w:kern w:val="0"/>
                <w:sz w:val="18"/>
                <w:szCs w:val="18"/>
              </w:rPr>
              <w:t>256GB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57.51</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tcPr>
          <w:p w:rsidR="00333F04" w:rsidRDefault="00000000" w:rsidP="006410B0">
            <w:pPr>
              <w:ind w:firstLineChars="0" w:firstLine="0"/>
              <w:jc w:val="center"/>
              <w:rPr>
                <w:kern w:val="0"/>
                <w:sz w:val="18"/>
                <w:szCs w:val="18"/>
                <w:highlight w:val="yellow"/>
              </w:rPr>
            </w:pPr>
            <w:r>
              <w:rPr>
                <w:kern w:val="0"/>
                <w:sz w:val="18"/>
                <w:szCs w:val="18"/>
              </w:rPr>
              <w:t>512GB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67.23</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restart"/>
            <w:vAlign w:val="center"/>
          </w:tcPr>
          <w:p w:rsidR="00333F04" w:rsidRDefault="00000000" w:rsidP="006410B0">
            <w:pPr>
              <w:ind w:firstLineChars="0" w:firstLine="0"/>
              <w:jc w:val="center"/>
              <w:rPr>
                <w:color w:val="000000"/>
                <w:kern w:val="0"/>
                <w:sz w:val="18"/>
                <w:szCs w:val="18"/>
              </w:rPr>
            </w:pPr>
            <w:r>
              <w:rPr>
                <w:kern w:val="0"/>
                <w:sz w:val="18"/>
                <w:szCs w:val="18"/>
              </w:rPr>
              <w:t>iPhone 13 Pro Max</w:t>
            </w:r>
          </w:p>
        </w:tc>
        <w:tc>
          <w:tcPr>
            <w:tcW w:w="1498" w:type="pct"/>
            <w:vAlign w:val="center"/>
          </w:tcPr>
          <w:p w:rsidR="00333F04" w:rsidRDefault="00000000" w:rsidP="006410B0">
            <w:pPr>
              <w:ind w:firstLineChars="0" w:firstLine="0"/>
              <w:jc w:val="center"/>
              <w:rPr>
                <w:kern w:val="0"/>
                <w:sz w:val="18"/>
                <w:szCs w:val="18"/>
              </w:rPr>
            </w:pPr>
            <w:r>
              <w:rPr>
                <w:kern w:val="0"/>
                <w:sz w:val="18"/>
                <w:szCs w:val="18"/>
              </w:rPr>
              <w:t>128GB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59.2</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vAlign w:val="center"/>
          </w:tcPr>
          <w:p w:rsidR="00333F04" w:rsidRDefault="00000000" w:rsidP="006410B0">
            <w:pPr>
              <w:ind w:firstLineChars="0" w:firstLine="0"/>
              <w:jc w:val="center"/>
              <w:rPr>
                <w:kern w:val="0"/>
                <w:sz w:val="18"/>
                <w:szCs w:val="18"/>
              </w:rPr>
            </w:pPr>
            <w:r>
              <w:rPr>
                <w:kern w:val="0"/>
                <w:sz w:val="18"/>
                <w:szCs w:val="18"/>
              </w:rPr>
              <w:t>256GB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64.8</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vAlign w:val="center"/>
          </w:tcPr>
          <w:p w:rsidR="00333F04" w:rsidRDefault="00000000" w:rsidP="006410B0">
            <w:pPr>
              <w:ind w:firstLineChars="0" w:firstLine="0"/>
              <w:jc w:val="center"/>
              <w:rPr>
                <w:kern w:val="0"/>
                <w:sz w:val="18"/>
                <w:szCs w:val="18"/>
              </w:rPr>
            </w:pPr>
            <w:r>
              <w:rPr>
                <w:kern w:val="0"/>
                <w:sz w:val="18"/>
                <w:szCs w:val="18"/>
              </w:rPr>
              <w:t>512GB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74.4</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vAlign w:val="center"/>
          </w:tcPr>
          <w:p w:rsidR="00333F04" w:rsidRDefault="00000000" w:rsidP="006410B0">
            <w:pPr>
              <w:ind w:firstLineChars="0" w:firstLine="0"/>
              <w:jc w:val="center"/>
              <w:rPr>
                <w:kern w:val="0"/>
                <w:sz w:val="18"/>
                <w:szCs w:val="18"/>
              </w:rPr>
            </w:pPr>
            <w:r>
              <w:rPr>
                <w:kern w:val="0"/>
                <w:sz w:val="18"/>
                <w:szCs w:val="18"/>
              </w:rPr>
              <w:t>1TB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93.6</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restart"/>
            <w:vAlign w:val="center"/>
          </w:tcPr>
          <w:p w:rsidR="00333F04" w:rsidRDefault="00000000" w:rsidP="006410B0">
            <w:pPr>
              <w:ind w:firstLineChars="0" w:firstLine="0"/>
              <w:jc w:val="center"/>
              <w:rPr>
                <w:color w:val="000000"/>
                <w:kern w:val="0"/>
                <w:sz w:val="18"/>
                <w:szCs w:val="18"/>
              </w:rPr>
            </w:pPr>
            <w:r>
              <w:rPr>
                <w:kern w:val="0"/>
                <w:sz w:val="18"/>
                <w:szCs w:val="18"/>
              </w:rPr>
              <w:t>iPhone 13 Pro</w:t>
            </w:r>
          </w:p>
        </w:tc>
        <w:tc>
          <w:tcPr>
            <w:tcW w:w="1498" w:type="pct"/>
            <w:vAlign w:val="center"/>
          </w:tcPr>
          <w:p w:rsidR="00333F04" w:rsidRDefault="00000000" w:rsidP="006410B0">
            <w:pPr>
              <w:ind w:firstLineChars="0" w:firstLine="0"/>
              <w:jc w:val="center"/>
              <w:rPr>
                <w:kern w:val="0"/>
                <w:sz w:val="18"/>
                <w:szCs w:val="18"/>
              </w:rPr>
            </w:pPr>
            <w:r>
              <w:rPr>
                <w:kern w:val="0"/>
                <w:sz w:val="18"/>
                <w:szCs w:val="18"/>
              </w:rPr>
              <w:t>128GB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57.96</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vAlign w:val="center"/>
          </w:tcPr>
          <w:p w:rsidR="00333F04" w:rsidRDefault="00000000" w:rsidP="006410B0">
            <w:pPr>
              <w:ind w:firstLineChars="0" w:firstLine="0"/>
              <w:jc w:val="center"/>
              <w:rPr>
                <w:kern w:val="0"/>
                <w:sz w:val="18"/>
                <w:szCs w:val="18"/>
              </w:rPr>
            </w:pPr>
            <w:r>
              <w:rPr>
                <w:kern w:val="0"/>
                <w:sz w:val="18"/>
                <w:szCs w:val="18"/>
              </w:rPr>
              <w:t>256GB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63.84</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vAlign w:val="center"/>
          </w:tcPr>
          <w:p w:rsidR="00333F04" w:rsidRDefault="00000000" w:rsidP="006410B0">
            <w:pPr>
              <w:ind w:firstLineChars="0" w:firstLine="0"/>
              <w:jc w:val="center"/>
              <w:rPr>
                <w:kern w:val="0"/>
                <w:sz w:val="18"/>
                <w:szCs w:val="18"/>
              </w:rPr>
            </w:pPr>
            <w:r>
              <w:rPr>
                <w:kern w:val="0"/>
                <w:sz w:val="18"/>
                <w:szCs w:val="18"/>
              </w:rPr>
              <w:t>512GB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73.92</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vAlign w:val="center"/>
          </w:tcPr>
          <w:p w:rsidR="00333F04" w:rsidRDefault="00000000" w:rsidP="006410B0">
            <w:pPr>
              <w:ind w:firstLineChars="0" w:firstLine="0"/>
              <w:jc w:val="center"/>
              <w:rPr>
                <w:kern w:val="0"/>
                <w:sz w:val="18"/>
                <w:szCs w:val="18"/>
              </w:rPr>
            </w:pPr>
            <w:r>
              <w:rPr>
                <w:kern w:val="0"/>
                <w:sz w:val="18"/>
                <w:szCs w:val="18"/>
              </w:rPr>
              <w:t>1TB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94.08</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restart"/>
            <w:vAlign w:val="center"/>
          </w:tcPr>
          <w:p w:rsidR="00333F04" w:rsidRDefault="00000000" w:rsidP="006410B0">
            <w:pPr>
              <w:ind w:firstLineChars="0" w:firstLine="0"/>
              <w:jc w:val="center"/>
              <w:rPr>
                <w:color w:val="000000"/>
                <w:kern w:val="0"/>
                <w:sz w:val="18"/>
                <w:szCs w:val="18"/>
              </w:rPr>
            </w:pPr>
            <w:r>
              <w:rPr>
                <w:kern w:val="0"/>
                <w:sz w:val="18"/>
                <w:szCs w:val="18"/>
              </w:rPr>
              <w:t>iPhone 13 Mini</w:t>
            </w:r>
          </w:p>
        </w:tc>
        <w:tc>
          <w:tcPr>
            <w:tcW w:w="1498" w:type="pct"/>
            <w:vAlign w:val="center"/>
          </w:tcPr>
          <w:p w:rsidR="00333F04" w:rsidRDefault="00000000" w:rsidP="006410B0">
            <w:pPr>
              <w:ind w:firstLineChars="0" w:firstLine="0"/>
              <w:jc w:val="center"/>
              <w:rPr>
                <w:kern w:val="0"/>
                <w:sz w:val="18"/>
                <w:szCs w:val="18"/>
              </w:rPr>
            </w:pPr>
            <w:r>
              <w:rPr>
                <w:kern w:val="0"/>
                <w:sz w:val="18"/>
                <w:szCs w:val="18"/>
              </w:rPr>
              <w:t>128GB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51.85</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vAlign w:val="center"/>
          </w:tcPr>
          <w:p w:rsidR="00333F04" w:rsidRDefault="00000000" w:rsidP="006410B0">
            <w:pPr>
              <w:ind w:firstLineChars="0" w:firstLine="0"/>
              <w:jc w:val="center"/>
              <w:rPr>
                <w:kern w:val="0"/>
                <w:sz w:val="18"/>
                <w:szCs w:val="18"/>
              </w:rPr>
            </w:pPr>
            <w:r>
              <w:rPr>
                <w:kern w:val="0"/>
                <w:sz w:val="18"/>
                <w:szCs w:val="18"/>
              </w:rPr>
              <w:t>256GB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58.65</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vAlign w:val="center"/>
          </w:tcPr>
          <w:p w:rsidR="00333F04" w:rsidRDefault="00000000" w:rsidP="006410B0">
            <w:pPr>
              <w:ind w:firstLineChars="0" w:firstLine="0"/>
              <w:jc w:val="center"/>
              <w:rPr>
                <w:kern w:val="0"/>
                <w:sz w:val="18"/>
                <w:szCs w:val="18"/>
              </w:rPr>
            </w:pPr>
            <w:r>
              <w:rPr>
                <w:kern w:val="0"/>
                <w:sz w:val="18"/>
                <w:szCs w:val="18"/>
              </w:rPr>
              <w:t>512GB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68.85</w:t>
            </w:r>
          </w:p>
        </w:tc>
      </w:tr>
      <w:tr w:rsidR="00333F04">
        <w:trPr>
          <w:trHeight w:val="31"/>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restart"/>
            <w:vAlign w:val="center"/>
          </w:tcPr>
          <w:p w:rsidR="00333F04" w:rsidRDefault="00000000" w:rsidP="006410B0">
            <w:pPr>
              <w:widowControl/>
              <w:ind w:firstLineChars="0" w:firstLine="0"/>
              <w:jc w:val="center"/>
              <w:textAlignment w:val="center"/>
              <w:rPr>
                <w:kern w:val="0"/>
                <w:sz w:val="18"/>
                <w:szCs w:val="18"/>
              </w:rPr>
            </w:pPr>
            <w:r>
              <w:rPr>
                <w:kern w:val="0"/>
                <w:sz w:val="18"/>
                <w:szCs w:val="18"/>
              </w:rPr>
              <w:t>iPhone 12</w:t>
            </w: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64GB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58.1</w:t>
            </w:r>
          </w:p>
        </w:tc>
      </w:tr>
      <w:tr w:rsidR="00333F04">
        <w:trPr>
          <w:trHeight w:val="27"/>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widowControl/>
              <w:ind w:firstLineChars="0" w:firstLine="0"/>
              <w:jc w:val="center"/>
              <w:textAlignment w:val="center"/>
              <w:rPr>
                <w:kern w:val="0"/>
                <w:sz w:val="18"/>
                <w:szCs w:val="18"/>
              </w:rPr>
            </w:pP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128GB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62.25</w:t>
            </w:r>
          </w:p>
        </w:tc>
      </w:tr>
      <w:tr w:rsidR="00333F04">
        <w:trPr>
          <w:trHeight w:val="27"/>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widowControl/>
              <w:ind w:firstLineChars="0" w:firstLine="0"/>
              <w:jc w:val="center"/>
              <w:textAlignment w:val="center"/>
              <w:rPr>
                <w:kern w:val="0"/>
                <w:sz w:val="18"/>
                <w:szCs w:val="18"/>
              </w:rPr>
            </w:pP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256GB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70.55</w:t>
            </w:r>
          </w:p>
        </w:tc>
      </w:tr>
      <w:tr w:rsidR="00333F04">
        <w:trPr>
          <w:trHeight w:val="27"/>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restart"/>
            <w:vAlign w:val="center"/>
          </w:tcPr>
          <w:p w:rsidR="00333F04" w:rsidRDefault="00000000" w:rsidP="006410B0">
            <w:pPr>
              <w:widowControl/>
              <w:ind w:firstLineChars="0" w:firstLine="0"/>
              <w:jc w:val="center"/>
              <w:textAlignment w:val="center"/>
              <w:rPr>
                <w:kern w:val="0"/>
                <w:sz w:val="18"/>
                <w:szCs w:val="18"/>
              </w:rPr>
            </w:pPr>
            <w:r>
              <w:rPr>
                <w:kern w:val="0"/>
                <w:sz w:val="18"/>
                <w:szCs w:val="18"/>
              </w:rPr>
              <w:t>iPhone 12 Pro Max</w:t>
            </w: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128GB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70.52</w:t>
            </w:r>
          </w:p>
        </w:tc>
      </w:tr>
      <w:tr w:rsidR="00333F04">
        <w:trPr>
          <w:trHeight w:val="27"/>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widowControl/>
              <w:ind w:firstLineChars="0" w:firstLine="0"/>
              <w:jc w:val="center"/>
              <w:textAlignment w:val="center"/>
              <w:rPr>
                <w:kern w:val="0"/>
                <w:sz w:val="18"/>
                <w:szCs w:val="18"/>
              </w:rPr>
            </w:pP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256GB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78.72</w:t>
            </w:r>
          </w:p>
        </w:tc>
      </w:tr>
      <w:tr w:rsidR="00333F04">
        <w:trPr>
          <w:trHeight w:val="27"/>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widowControl/>
              <w:ind w:firstLineChars="0" w:firstLine="0"/>
              <w:jc w:val="center"/>
              <w:textAlignment w:val="center"/>
              <w:rPr>
                <w:kern w:val="0"/>
                <w:sz w:val="18"/>
                <w:szCs w:val="18"/>
              </w:rPr>
            </w:pP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512GB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90.2</w:t>
            </w:r>
          </w:p>
        </w:tc>
      </w:tr>
      <w:tr w:rsidR="00333F04">
        <w:trPr>
          <w:trHeight w:val="27"/>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restart"/>
            <w:vAlign w:val="center"/>
          </w:tcPr>
          <w:p w:rsidR="00333F04" w:rsidRDefault="00000000" w:rsidP="006410B0">
            <w:pPr>
              <w:widowControl/>
              <w:ind w:firstLineChars="0" w:firstLine="0"/>
              <w:jc w:val="center"/>
              <w:textAlignment w:val="center"/>
              <w:rPr>
                <w:kern w:val="0"/>
                <w:sz w:val="18"/>
                <w:szCs w:val="18"/>
              </w:rPr>
            </w:pPr>
            <w:r>
              <w:rPr>
                <w:kern w:val="0"/>
                <w:sz w:val="18"/>
                <w:szCs w:val="18"/>
              </w:rPr>
              <w:t>iPhone 12 Pro</w:t>
            </w: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128GB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70.52</w:t>
            </w:r>
          </w:p>
        </w:tc>
      </w:tr>
      <w:tr w:rsidR="00333F04">
        <w:trPr>
          <w:trHeight w:val="27"/>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widowControl/>
              <w:ind w:firstLineChars="0" w:firstLine="0"/>
              <w:jc w:val="center"/>
              <w:textAlignment w:val="center"/>
              <w:rPr>
                <w:kern w:val="0"/>
                <w:sz w:val="18"/>
                <w:szCs w:val="18"/>
              </w:rPr>
            </w:pP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256GB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79.98</w:t>
            </w:r>
          </w:p>
        </w:tc>
      </w:tr>
      <w:tr w:rsidR="00333F04">
        <w:trPr>
          <w:trHeight w:val="27"/>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widowControl/>
              <w:ind w:firstLineChars="0" w:firstLine="0"/>
              <w:jc w:val="center"/>
              <w:textAlignment w:val="center"/>
              <w:rPr>
                <w:kern w:val="0"/>
                <w:sz w:val="18"/>
                <w:szCs w:val="18"/>
              </w:rPr>
            </w:pP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512GB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92.02</w:t>
            </w:r>
          </w:p>
        </w:tc>
      </w:tr>
      <w:tr w:rsidR="00333F04">
        <w:trPr>
          <w:trHeight w:val="27"/>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restart"/>
            <w:vAlign w:val="center"/>
          </w:tcPr>
          <w:p w:rsidR="00333F04" w:rsidRDefault="00000000" w:rsidP="006410B0">
            <w:pPr>
              <w:widowControl/>
              <w:ind w:firstLineChars="0" w:firstLine="0"/>
              <w:jc w:val="center"/>
              <w:textAlignment w:val="center"/>
              <w:rPr>
                <w:kern w:val="0"/>
                <w:sz w:val="18"/>
                <w:szCs w:val="18"/>
              </w:rPr>
            </w:pPr>
            <w:r>
              <w:rPr>
                <w:kern w:val="0"/>
                <w:sz w:val="18"/>
                <w:szCs w:val="18"/>
              </w:rPr>
              <w:t>iPhone 12 Mini</w:t>
            </w: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64GB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54.4</w:t>
            </w:r>
          </w:p>
        </w:tc>
      </w:tr>
      <w:tr w:rsidR="00333F04">
        <w:trPr>
          <w:trHeight w:val="27"/>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widowControl/>
              <w:ind w:firstLineChars="0" w:firstLine="0"/>
              <w:jc w:val="center"/>
              <w:textAlignment w:val="center"/>
              <w:rPr>
                <w:kern w:val="0"/>
                <w:sz w:val="18"/>
                <w:szCs w:val="18"/>
              </w:rPr>
            </w:pP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128GB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58.65</w:t>
            </w:r>
          </w:p>
        </w:tc>
      </w:tr>
      <w:tr w:rsidR="00333F04">
        <w:trPr>
          <w:trHeight w:val="27"/>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widowControl/>
              <w:ind w:firstLineChars="0" w:firstLine="0"/>
              <w:jc w:val="center"/>
              <w:textAlignment w:val="center"/>
              <w:rPr>
                <w:kern w:val="0"/>
                <w:sz w:val="18"/>
                <w:szCs w:val="18"/>
              </w:rPr>
            </w:pP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256GB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68</w:t>
            </w:r>
          </w:p>
        </w:tc>
      </w:tr>
      <w:tr w:rsidR="00333F04">
        <w:trPr>
          <w:trHeight w:val="27"/>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restart"/>
            <w:vAlign w:val="center"/>
          </w:tcPr>
          <w:p w:rsidR="00333F04" w:rsidRDefault="00000000" w:rsidP="006410B0">
            <w:pPr>
              <w:widowControl/>
              <w:ind w:firstLineChars="0" w:firstLine="0"/>
              <w:jc w:val="center"/>
              <w:textAlignment w:val="center"/>
              <w:rPr>
                <w:kern w:val="0"/>
                <w:sz w:val="18"/>
                <w:szCs w:val="18"/>
              </w:rPr>
            </w:pPr>
            <w:r>
              <w:rPr>
                <w:kern w:val="0"/>
                <w:sz w:val="18"/>
                <w:szCs w:val="18"/>
              </w:rPr>
              <w:t>iPhone 11</w:t>
            </w: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64GB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56.88</w:t>
            </w:r>
          </w:p>
        </w:tc>
      </w:tr>
      <w:tr w:rsidR="00333F04">
        <w:trPr>
          <w:trHeight w:val="27"/>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widowControl/>
              <w:ind w:firstLineChars="0" w:firstLine="0"/>
              <w:jc w:val="center"/>
              <w:textAlignment w:val="center"/>
              <w:rPr>
                <w:kern w:val="0"/>
                <w:sz w:val="18"/>
                <w:szCs w:val="18"/>
              </w:rPr>
            </w:pP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128GB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60.83</w:t>
            </w:r>
          </w:p>
        </w:tc>
      </w:tr>
      <w:tr w:rsidR="00333F04">
        <w:trPr>
          <w:trHeight w:val="27"/>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widowControl/>
              <w:ind w:firstLineChars="0" w:firstLine="0"/>
              <w:jc w:val="center"/>
              <w:textAlignment w:val="center"/>
              <w:rPr>
                <w:kern w:val="0"/>
                <w:sz w:val="18"/>
                <w:szCs w:val="18"/>
              </w:rPr>
            </w:pP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256GB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70.31</w:t>
            </w:r>
          </w:p>
        </w:tc>
      </w:tr>
      <w:tr w:rsidR="00333F04">
        <w:trPr>
          <w:trHeight w:val="27"/>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restart"/>
            <w:vAlign w:val="center"/>
          </w:tcPr>
          <w:p w:rsidR="00333F04" w:rsidRDefault="00000000" w:rsidP="006410B0">
            <w:pPr>
              <w:widowControl/>
              <w:ind w:firstLineChars="0" w:firstLine="0"/>
              <w:jc w:val="center"/>
              <w:textAlignment w:val="center"/>
              <w:rPr>
                <w:kern w:val="0"/>
                <w:sz w:val="18"/>
                <w:szCs w:val="18"/>
              </w:rPr>
            </w:pPr>
            <w:r>
              <w:rPr>
                <w:kern w:val="0"/>
                <w:sz w:val="18"/>
                <w:szCs w:val="18"/>
              </w:rPr>
              <w:t>iPhone 11 Pro Max</w:t>
            </w: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64GB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67.08</w:t>
            </w:r>
          </w:p>
        </w:tc>
      </w:tr>
      <w:tr w:rsidR="00333F04">
        <w:trPr>
          <w:trHeight w:val="27"/>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widowControl/>
              <w:ind w:firstLineChars="0" w:firstLine="0"/>
              <w:jc w:val="center"/>
              <w:textAlignment w:val="center"/>
              <w:rPr>
                <w:kern w:val="0"/>
                <w:sz w:val="18"/>
                <w:szCs w:val="18"/>
              </w:rPr>
            </w:pP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256GB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79.56</w:t>
            </w:r>
          </w:p>
        </w:tc>
      </w:tr>
      <w:tr w:rsidR="00333F04">
        <w:trPr>
          <w:trHeight w:val="27"/>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widowControl/>
              <w:ind w:firstLineChars="0" w:firstLine="0"/>
              <w:jc w:val="center"/>
              <w:textAlignment w:val="center"/>
              <w:rPr>
                <w:kern w:val="0"/>
                <w:sz w:val="18"/>
                <w:szCs w:val="18"/>
              </w:rPr>
            </w:pP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512GB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91.26</w:t>
            </w:r>
          </w:p>
        </w:tc>
      </w:tr>
      <w:tr w:rsidR="00333F04">
        <w:trPr>
          <w:trHeight w:val="27"/>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restart"/>
            <w:vAlign w:val="center"/>
          </w:tcPr>
          <w:p w:rsidR="00333F04" w:rsidRDefault="00000000" w:rsidP="006410B0">
            <w:pPr>
              <w:widowControl/>
              <w:ind w:firstLineChars="0" w:firstLine="0"/>
              <w:jc w:val="center"/>
              <w:textAlignment w:val="center"/>
              <w:rPr>
                <w:kern w:val="0"/>
                <w:sz w:val="18"/>
                <w:szCs w:val="18"/>
              </w:rPr>
            </w:pPr>
            <w:r>
              <w:rPr>
                <w:kern w:val="0"/>
                <w:sz w:val="18"/>
                <w:szCs w:val="18"/>
              </w:rPr>
              <w:t>iPhone 11 Pro</w:t>
            </w: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64GB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66.4</w:t>
            </w:r>
          </w:p>
        </w:tc>
      </w:tr>
      <w:tr w:rsidR="00333F04">
        <w:trPr>
          <w:trHeight w:val="27"/>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widowControl/>
              <w:ind w:firstLineChars="0" w:firstLine="0"/>
              <w:jc w:val="center"/>
              <w:textAlignment w:val="center"/>
              <w:rPr>
                <w:kern w:val="0"/>
                <w:sz w:val="18"/>
                <w:szCs w:val="18"/>
              </w:rPr>
            </w:pP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256GB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79.68</w:t>
            </w:r>
          </w:p>
        </w:tc>
      </w:tr>
      <w:tr w:rsidR="00333F04">
        <w:trPr>
          <w:trHeight w:val="27"/>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widowControl/>
              <w:ind w:firstLineChars="0" w:firstLine="0"/>
              <w:jc w:val="center"/>
              <w:textAlignment w:val="center"/>
              <w:rPr>
                <w:kern w:val="0"/>
                <w:sz w:val="18"/>
                <w:szCs w:val="18"/>
              </w:rPr>
            </w:pPr>
          </w:p>
        </w:tc>
        <w:tc>
          <w:tcPr>
            <w:tcW w:w="1498" w:type="pct"/>
            <w:vAlign w:val="center"/>
          </w:tcPr>
          <w:p w:rsidR="00333F04" w:rsidRDefault="00000000" w:rsidP="006410B0">
            <w:pPr>
              <w:widowControl/>
              <w:ind w:firstLineChars="0" w:firstLine="0"/>
              <w:jc w:val="center"/>
              <w:textAlignment w:val="center"/>
              <w:rPr>
                <w:kern w:val="0"/>
                <w:sz w:val="18"/>
                <w:szCs w:val="18"/>
              </w:rPr>
            </w:pPr>
            <w:r>
              <w:rPr>
                <w:kern w:val="0"/>
                <w:sz w:val="18"/>
                <w:szCs w:val="18"/>
              </w:rPr>
              <w:t>512GB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91.3</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restart"/>
            <w:vAlign w:val="center"/>
          </w:tcPr>
          <w:p w:rsidR="00333F04" w:rsidRDefault="00000000" w:rsidP="006410B0">
            <w:pPr>
              <w:ind w:firstLineChars="0" w:firstLine="0"/>
              <w:jc w:val="center"/>
              <w:rPr>
                <w:color w:val="000000"/>
                <w:kern w:val="0"/>
                <w:sz w:val="18"/>
                <w:szCs w:val="18"/>
              </w:rPr>
            </w:pPr>
            <w:r>
              <w:rPr>
                <w:color w:val="000000"/>
                <w:kern w:val="0"/>
                <w:sz w:val="18"/>
                <w:szCs w:val="18"/>
              </w:rPr>
              <w:t>iPhone SE</w:t>
            </w:r>
          </w:p>
          <w:p w:rsidR="00333F04" w:rsidRDefault="00000000" w:rsidP="006410B0">
            <w:pPr>
              <w:ind w:firstLineChars="0" w:firstLine="0"/>
              <w:jc w:val="center"/>
              <w:rPr>
                <w:color w:val="000000"/>
                <w:kern w:val="0"/>
                <w:sz w:val="18"/>
                <w:szCs w:val="18"/>
              </w:rPr>
            </w:pPr>
            <w:r>
              <w:rPr>
                <w:color w:val="000000"/>
                <w:kern w:val="0"/>
                <w:sz w:val="18"/>
                <w:szCs w:val="18"/>
              </w:rPr>
              <w:t>(3rd generation)</w:t>
            </w:r>
          </w:p>
        </w:tc>
        <w:tc>
          <w:tcPr>
            <w:tcW w:w="1498" w:type="pct"/>
            <w:vAlign w:val="center"/>
          </w:tcPr>
          <w:p w:rsidR="00333F04" w:rsidRDefault="00000000" w:rsidP="006410B0">
            <w:pPr>
              <w:ind w:firstLineChars="0" w:firstLine="0"/>
              <w:jc w:val="center"/>
              <w:rPr>
                <w:kern w:val="0"/>
                <w:sz w:val="18"/>
                <w:szCs w:val="18"/>
                <w:highlight w:val="yellow"/>
              </w:rPr>
            </w:pPr>
            <w:r>
              <w:rPr>
                <w:kern w:val="0"/>
                <w:sz w:val="18"/>
                <w:szCs w:val="18"/>
              </w:rPr>
              <w:t>64GB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37.72</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vAlign w:val="center"/>
          </w:tcPr>
          <w:p w:rsidR="00333F04" w:rsidRDefault="00000000" w:rsidP="006410B0">
            <w:pPr>
              <w:ind w:firstLineChars="0" w:firstLine="0"/>
              <w:jc w:val="center"/>
              <w:rPr>
                <w:kern w:val="0"/>
                <w:sz w:val="18"/>
                <w:szCs w:val="18"/>
                <w:highlight w:val="yellow"/>
              </w:rPr>
            </w:pPr>
            <w:r>
              <w:rPr>
                <w:kern w:val="0"/>
                <w:sz w:val="18"/>
                <w:szCs w:val="18"/>
              </w:rPr>
              <w:t>128GB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41</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vAlign w:val="center"/>
          </w:tcPr>
          <w:p w:rsidR="00333F04" w:rsidRDefault="00000000" w:rsidP="006410B0">
            <w:pPr>
              <w:ind w:firstLineChars="0" w:firstLine="0"/>
              <w:jc w:val="center"/>
              <w:rPr>
                <w:kern w:val="0"/>
                <w:sz w:val="18"/>
                <w:szCs w:val="18"/>
                <w:highlight w:val="yellow"/>
              </w:rPr>
            </w:pPr>
            <w:r>
              <w:rPr>
                <w:kern w:val="0"/>
                <w:sz w:val="18"/>
                <w:szCs w:val="18"/>
              </w:rPr>
              <w:t>256GB</w:t>
            </w:r>
          </w:p>
        </w:tc>
        <w:tc>
          <w:tcPr>
            <w:tcW w:w="1360" w:type="pct"/>
          </w:tcPr>
          <w:p w:rsidR="00333F04" w:rsidRDefault="00000000" w:rsidP="006410B0">
            <w:pPr>
              <w:widowControl/>
              <w:ind w:firstLineChars="0" w:firstLine="0"/>
              <w:jc w:val="center"/>
              <w:textAlignment w:val="center"/>
              <w:rPr>
                <w:kern w:val="0"/>
                <w:sz w:val="18"/>
                <w:szCs w:val="18"/>
              </w:rPr>
            </w:pPr>
            <w:r>
              <w:rPr>
                <w:kern w:val="0"/>
                <w:sz w:val="18"/>
                <w:szCs w:val="18"/>
              </w:rPr>
              <w:t>47.56</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restart"/>
            <w:vAlign w:val="center"/>
          </w:tcPr>
          <w:p w:rsidR="00333F04" w:rsidRDefault="00000000" w:rsidP="006410B0">
            <w:pPr>
              <w:ind w:firstLineChars="0" w:firstLine="0"/>
              <w:jc w:val="center"/>
              <w:rPr>
                <w:color w:val="000000"/>
                <w:kern w:val="0"/>
                <w:sz w:val="18"/>
                <w:szCs w:val="18"/>
              </w:rPr>
            </w:pPr>
            <w:r>
              <w:rPr>
                <w:color w:val="000000"/>
                <w:kern w:val="0"/>
                <w:sz w:val="18"/>
                <w:szCs w:val="18"/>
              </w:rPr>
              <w:t>iPhone SE</w:t>
            </w:r>
          </w:p>
          <w:p w:rsidR="00333F04" w:rsidRDefault="00000000" w:rsidP="006410B0">
            <w:pPr>
              <w:ind w:firstLineChars="0" w:firstLine="0"/>
              <w:jc w:val="center"/>
              <w:rPr>
                <w:color w:val="000000"/>
                <w:kern w:val="0"/>
                <w:sz w:val="18"/>
                <w:szCs w:val="18"/>
              </w:rPr>
            </w:pPr>
            <w:r>
              <w:rPr>
                <w:color w:val="000000"/>
                <w:kern w:val="0"/>
                <w:sz w:val="18"/>
                <w:szCs w:val="18"/>
              </w:rPr>
              <w:t>(2rd generation)</w:t>
            </w:r>
          </w:p>
        </w:tc>
        <w:tc>
          <w:tcPr>
            <w:tcW w:w="1498" w:type="pct"/>
            <w:vAlign w:val="center"/>
          </w:tcPr>
          <w:p w:rsidR="00333F04" w:rsidRDefault="00000000" w:rsidP="006410B0">
            <w:pPr>
              <w:ind w:firstLineChars="0" w:firstLine="0"/>
              <w:jc w:val="center"/>
              <w:rPr>
                <w:kern w:val="0"/>
                <w:sz w:val="18"/>
                <w:szCs w:val="18"/>
              </w:rPr>
            </w:pPr>
            <w:r>
              <w:rPr>
                <w:kern w:val="0"/>
                <w:sz w:val="18"/>
                <w:szCs w:val="18"/>
              </w:rPr>
              <w:t>64GB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rFonts w:eastAsia="等线"/>
                <w:color w:val="000000"/>
                <w:kern w:val="0"/>
                <w:sz w:val="18"/>
                <w:szCs w:val="18"/>
              </w:rPr>
              <w:t>47.88</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vAlign w:val="center"/>
          </w:tcPr>
          <w:p w:rsidR="00333F04" w:rsidRDefault="00000000" w:rsidP="006410B0">
            <w:pPr>
              <w:ind w:firstLineChars="0" w:firstLine="0"/>
              <w:jc w:val="center"/>
              <w:rPr>
                <w:kern w:val="0"/>
                <w:sz w:val="18"/>
                <w:szCs w:val="18"/>
              </w:rPr>
            </w:pPr>
            <w:r>
              <w:rPr>
                <w:kern w:val="0"/>
                <w:sz w:val="18"/>
                <w:szCs w:val="18"/>
              </w:rPr>
              <w:t>128GB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rFonts w:eastAsia="等线"/>
                <w:color w:val="000000"/>
                <w:kern w:val="0"/>
                <w:sz w:val="18"/>
                <w:szCs w:val="18"/>
              </w:rPr>
              <w:t>52.08</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1268" w:type="pct"/>
            <w:vMerge/>
            <w:vAlign w:val="center"/>
          </w:tcPr>
          <w:p w:rsidR="00333F04" w:rsidRDefault="00333F04" w:rsidP="006410B0">
            <w:pPr>
              <w:ind w:firstLineChars="0" w:firstLine="0"/>
              <w:jc w:val="center"/>
              <w:rPr>
                <w:color w:val="000000"/>
                <w:kern w:val="0"/>
                <w:sz w:val="18"/>
                <w:szCs w:val="18"/>
              </w:rPr>
            </w:pPr>
          </w:p>
        </w:tc>
        <w:tc>
          <w:tcPr>
            <w:tcW w:w="1498" w:type="pct"/>
            <w:vAlign w:val="center"/>
          </w:tcPr>
          <w:p w:rsidR="00333F04" w:rsidRDefault="00000000" w:rsidP="006410B0">
            <w:pPr>
              <w:ind w:firstLineChars="0" w:firstLine="0"/>
              <w:jc w:val="center"/>
              <w:rPr>
                <w:kern w:val="0"/>
                <w:sz w:val="18"/>
                <w:szCs w:val="18"/>
              </w:rPr>
            </w:pPr>
            <w:r>
              <w:rPr>
                <w:kern w:val="0"/>
                <w:sz w:val="18"/>
                <w:szCs w:val="18"/>
              </w:rPr>
              <w:t>256GB</w:t>
            </w:r>
          </w:p>
        </w:tc>
        <w:tc>
          <w:tcPr>
            <w:tcW w:w="1360" w:type="pct"/>
            <w:vAlign w:val="center"/>
          </w:tcPr>
          <w:p w:rsidR="00333F04" w:rsidRDefault="00000000" w:rsidP="006410B0">
            <w:pPr>
              <w:widowControl/>
              <w:ind w:firstLineChars="0" w:firstLine="0"/>
              <w:jc w:val="center"/>
              <w:textAlignment w:val="center"/>
              <w:rPr>
                <w:kern w:val="0"/>
                <w:sz w:val="18"/>
                <w:szCs w:val="18"/>
              </w:rPr>
            </w:pPr>
            <w:r>
              <w:rPr>
                <w:rFonts w:eastAsia="等线"/>
                <w:color w:val="000000"/>
                <w:kern w:val="0"/>
                <w:sz w:val="18"/>
                <w:szCs w:val="18"/>
              </w:rPr>
              <w:t>61.32</w:t>
            </w:r>
          </w:p>
        </w:tc>
      </w:tr>
      <w:tr w:rsidR="00333F04">
        <w:trPr>
          <w:trHeight w:val="253"/>
          <w:jc w:val="center"/>
        </w:trPr>
        <w:tc>
          <w:tcPr>
            <w:tcW w:w="874" w:type="pct"/>
            <w:vMerge w:val="restart"/>
            <w:vAlign w:val="center"/>
          </w:tcPr>
          <w:p w:rsidR="00333F04" w:rsidRDefault="00000000" w:rsidP="006410B0">
            <w:pPr>
              <w:ind w:firstLineChars="0" w:firstLine="0"/>
              <w:jc w:val="center"/>
              <w:rPr>
                <w:color w:val="000000"/>
                <w:kern w:val="0"/>
                <w:sz w:val="18"/>
                <w:szCs w:val="18"/>
              </w:rPr>
            </w:pPr>
            <w:r>
              <w:rPr>
                <w:color w:val="000000"/>
                <w:kern w:val="0"/>
                <w:sz w:val="18"/>
                <w:szCs w:val="18"/>
              </w:rPr>
              <w:t>Samsung</w:t>
            </w:r>
            <w:r>
              <w:rPr>
                <w:rStyle w:val="affc"/>
                <w:color w:val="000000"/>
                <w:kern w:val="0"/>
                <w:sz w:val="18"/>
                <w:szCs w:val="18"/>
              </w:rPr>
              <w:footnoteReference w:id="4"/>
            </w:r>
          </w:p>
        </w:tc>
        <w:tc>
          <w:tcPr>
            <w:tcW w:w="2766" w:type="pct"/>
            <w:gridSpan w:val="2"/>
          </w:tcPr>
          <w:p w:rsidR="00333F04" w:rsidRDefault="00000000" w:rsidP="006410B0">
            <w:pPr>
              <w:ind w:firstLineChars="0" w:firstLine="0"/>
              <w:jc w:val="center"/>
              <w:rPr>
                <w:color w:val="000000"/>
                <w:kern w:val="0"/>
                <w:sz w:val="18"/>
                <w:szCs w:val="18"/>
              </w:rPr>
            </w:pPr>
            <w:r>
              <w:rPr>
                <w:kern w:val="0"/>
                <w:sz w:val="18"/>
                <w:szCs w:val="18"/>
              </w:rPr>
              <w:t>Galaxy A25 5G</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36.4</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tcPr>
          <w:p w:rsidR="00333F04" w:rsidRDefault="00000000" w:rsidP="006410B0">
            <w:pPr>
              <w:ind w:firstLineChars="0" w:firstLine="0"/>
              <w:jc w:val="center"/>
              <w:rPr>
                <w:color w:val="000000"/>
                <w:kern w:val="0"/>
                <w:sz w:val="18"/>
                <w:szCs w:val="18"/>
              </w:rPr>
            </w:pPr>
            <w:r>
              <w:rPr>
                <w:kern w:val="0"/>
                <w:sz w:val="18"/>
                <w:szCs w:val="18"/>
              </w:rPr>
              <w:t>Galaxy A15</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51.3</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tcPr>
          <w:p w:rsidR="00333F04" w:rsidRDefault="00000000" w:rsidP="006410B0">
            <w:pPr>
              <w:ind w:firstLineChars="0" w:firstLine="0"/>
              <w:jc w:val="center"/>
              <w:rPr>
                <w:kern w:val="0"/>
                <w:sz w:val="18"/>
                <w:szCs w:val="18"/>
                <w:highlight w:val="yellow"/>
              </w:rPr>
            </w:pPr>
            <w:r>
              <w:rPr>
                <w:kern w:val="0"/>
                <w:sz w:val="18"/>
                <w:szCs w:val="18"/>
              </w:rPr>
              <w:t>Galaxy A15 5G</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50.6</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tcPr>
          <w:p w:rsidR="00333F04" w:rsidRDefault="00000000" w:rsidP="006410B0">
            <w:pPr>
              <w:ind w:firstLineChars="0" w:firstLine="0"/>
              <w:jc w:val="center"/>
              <w:rPr>
                <w:kern w:val="0"/>
                <w:sz w:val="18"/>
                <w:szCs w:val="18"/>
                <w:highlight w:val="yellow"/>
              </w:rPr>
            </w:pPr>
            <w:r>
              <w:rPr>
                <w:kern w:val="0"/>
                <w:sz w:val="18"/>
                <w:szCs w:val="18"/>
              </w:rPr>
              <w:t>Galaxy M34 5G</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39.3</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tcPr>
          <w:p w:rsidR="00333F04" w:rsidRDefault="00000000" w:rsidP="006410B0">
            <w:pPr>
              <w:ind w:firstLineChars="0" w:firstLine="0"/>
              <w:jc w:val="center"/>
              <w:rPr>
                <w:color w:val="000000"/>
                <w:kern w:val="0"/>
                <w:sz w:val="18"/>
                <w:szCs w:val="18"/>
              </w:rPr>
            </w:pPr>
            <w:r>
              <w:rPr>
                <w:kern w:val="0"/>
                <w:sz w:val="18"/>
                <w:szCs w:val="18"/>
              </w:rPr>
              <w:t>Galaxy M44 5G</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39.9</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tcPr>
          <w:p w:rsidR="00333F04" w:rsidRDefault="00000000" w:rsidP="006410B0">
            <w:pPr>
              <w:ind w:firstLineChars="0" w:firstLine="0"/>
              <w:jc w:val="center"/>
              <w:rPr>
                <w:color w:val="000000"/>
                <w:kern w:val="0"/>
                <w:sz w:val="18"/>
                <w:szCs w:val="18"/>
              </w:rPr>
            </w:pPr>
            <w:r>
              <w:rPr>
                <w:kern w:val="0"/>
                <w:sz w:val="18"/>
                <w:szCs w:val="18"/>
              </w:rPr>
              <w:t>Galaxy S23 FE</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37.5</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tcPr>
          <w:p w:rsidR="00333F04" w:rsidRDefault="00000000" w:rsidP="006410B0">
            <w:pPr>
              <w:ind w:firstLineChars="0" w:firstLine="0"/>
              <w:jc w:val="center"/>
              <w:rPr>
                <w:color w:val="000000"/>
                <w:kern w:val="0"/>
                <w:sz w:val="18"/>
                <w:szCs w:val="18"/>
              </w:rPr>
            </w:pPr>
            <w:r>
              <w:rPr>
                <w:kern w:val="0"/>
                <w:sz w:val="18"/>
                <w:szCs w:val="18"/>
              </w:rPr>
              <w:t>Galaxy Z Flip5</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43.4</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tcPr>
          <w:p w:rsidR="00333F04" w:rsidRDefault="00000000" w:rsidP="006410B0">
            <w:pPr>
              <w:ind w:firstLineChars="0" w:firstLine="0"/>
              <w:jc w:val="center"/>
              <w:rPr>
                <w:color w:val="000000"/>
                <w:kern w:val="0"/>
                <w:sz w:val="18"/>
                <w:szCs w:val="18"/>
              </w:rPr>
            </w:pPr>
            <w:r>
              <w:rPr>
                <w:kern w:val="0"/>
                <w:sz w:val="18"/>
                <w:szCs w:val="18"/>
              </w:rPr>
              <w:t>Galaxy Z Fold5</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43.4</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tcPr>
          <w:p w:rsidR="00333F04" w:rsidRDefault="00000000" w:rsidP="006410B0">
            <w:pPr>
              <w:ind w:firstLineChars="0" w:firstLine="0"/>
              <w:jc w:val="center"/>
              <w:rPr>
                <w:color w:val="000000"/>
                <w:kern w:val="0"/>
                <w:sz w:val="18"/>
                <w:szCs w:val="18"/>
              </w:rPr>
            </w:pPr>
            <w:r>
              <w:rPr>
                <w:kern w:val="0"/>
                <w:sz w:val="18"/>
                <w:szCs w:val="18"/>
              </w:rPr>
              <w:t>Galaxy M54 5G</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33.9</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tcPr>
          <w:p w:rsidR="00333F04" w:rsidRDefault="00000000" w:rsidP="006410B0">
            <w:pPr>
              <w:ind w:firstLineChars="0" w:firstLine="0"/>
              <w:jc w:val="center"/>
              <w:rPr>
                <w:color w:val="000000"/>
                <w:kern w:val="0"/>
                <w:sz w:val="18"/>
                <w:szCs w:val="18"/>
              </w:rPr>
            </w:pPr>
            <w:r>
              <w:rPr>
                <w:kern w:val="0"/>
                <w:sz w:val="18"/>
                <w:szCs w:val="18"/>
              </w:rPr>
              <w:t>Galaxy M14 5G</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40.1</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tcPr>
          <w:p w:rsidR="00333F04" w:rsidRDefault="00000000" w:rsidP="006410B0">
            <w:pPr>
              <w:ind w:firstLineChars="0" w:firstLine="0"/>
              <w:jc w:val="center"/>
              <w:rPr>
                <w:color w:val="000000"/>
                <w:kern w:val="0"/>
                <w:sz w:val="18"/>
                <w:szCs w:val="18"/>
              </w:rPr>
            </w:pPr>
            <w:r>
              <w:rPr>
                <w:kern w:val="0"/>
                <w:sz w:val="18"/>
                <w:szCs w:val="18"/>
              </w:rPr>
              <w:t>Galaxy A54 5G</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33.9</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tcPr>
          <w:p w:rsidR="00333F04" w:rsidRDefault="00000000" w:rsidP="006410B0">
            <w:pPr>
              <w:ind w:firstLineChars="0" w:firstLine="0"/>
              <w:jc w:val="center"/>
              <w:rPr>
                <w:color w:val="000000"/>
                <w:kern w:val="0"/>
                <w:sz w:val="18"/>
                <w:szCs w:val="18"/>
              </w:rPr>
            </w:pPr>
            <w:r>
              <w:rPr>
                <w:kern w:val="0"/>
                <w:sz w:val="18"/>
                <w:szCs w:val="18"/>
              </w:rPr>
              <w:t>Galaxy A34 5G</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38.3</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tcPr>
          <w:p w:rsidR="00333F04" w:rsidRDefault="00000000" w:rsidP="006410B0">
            <w:pPr>
              <w:ind w:firstLineChars="0" w:firstLine="0"/>
              <w:jc w:val="center"/>
              <w:rPr>
                <w:color w:val="000000"/>
                <w:kern w:val="0"/>
                <w:sz w:val="18"/>
                <w:szCs w:val="18"/>
              </w:rPr>
            </w:pPr>
            <w:r>
              <w:rPr>
                <w:kern w:val="0"/>
                <w:sz w:val="18"/>
                <w:szCs w:val="18"/>
              </w:rPr>
              <w:t>Galaxy A24</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33.7</w:t>
            </w:r>
          </w:p>
        </w:tc>
      </w:tr>
      <w:tr w:rsidR="00333F04">
        <w:trPr>
          <w:trHeight w:val="253"/>
          <w:jc w:val="center"/>
        </w:trPr>
        <w:tc>
          <w:tcPr>
            <w:tcW w:w="874" w:type="pct"/>
            <w:vMerge/>
            <w:vAlign w:val="center"/>
          </w:tcPr>
          <w:p w:rsidR="00333F04" w:rsidRDefault="00333F04" w:rsidP="006410B0">
            <w:pPr>
              <w:ind w:firstLineChars="0" w:firstLine="0"/>
              <w:jc w:val="center"/>
              <w:rPr>
                <w:color w:val="000000"/>
                <w:kern w:val="0"/>
                <w:sz w:val="18"/>
                <w:szCs w:val="18"/>
                <w:highlight w:val="yellow"/>
              </w:rPr>
            </w:pPr>
          </w:p>
        </w:tc>
        <w:tc>
          <w:tcPr>
            <w:tcW w:w="2766" w:type="pct"/>
            <w:gridSpan w:val="2"/>
          </w:tcPr>
          <w:p w:rsidR="00333F04" w:rsidRDefault="00000000" w:rsidP="006410B0">
            <w:pPr>
              <w:ind w:firstLineChars="0" w:firstLine="0"/>
              <w:jc w:val="center"/>
              <w:rPr>
                <w:color w:val="000000"/>
                <w:kern w:val="0"/>
                <w:sz w:val="18"/>
                <w:szCs w:val="18"/>
              </w:rPr>
            </w:pPr>
            <w:r>
              <w:rPr>
                <w:kern w:val="0"/>
                <w:sz w:val="18"/>
                <w:szCs w:val="18"/>
              </w:rPr>
              <w:t>Galaxy A14</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33.2</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tcPr>
          <w:p w:rsidR="00333F04" w:rsidRDefault="00000000" w:rsidP="006410B0">
            <w:pPr>
              <w:ind w:firstLineChars="0" w:firstLine="0"/>
              <w:jc w:val="center"/>
              <w:rPr>
                <w:color w:val="000000"/>
                <w:kern w:val="0"/>
                <w:sz w:val="18"/>
                <w:szCs w:val="18"/>
              </w:rPr>
            </w:pPr>
            <w:r>
              <w:rPr>
                <w:kern w:val="0"/>
                <w:sz w:val="18"/>
                <w:szCs w:val="18"/>
              </w:rPr>
              <w:t>Galaxy S24 Ultra</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56.90</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tcPr>
          <w:p w:rsidR="00333F04" w:rsidRDefault="00000000" w:rsidP="006410B0">
            <w:pPr>
              <w:ind w:firstLineChars="0" w:firstLine="0"/>
              <w:jc w:val="center"/>
              <w:rPr>
                <w:color w:val="000000"/>
                <w:kern w:val="0"/>
                <w:sz w:val="18"/>
                <w:szCs w:val="18"/>
              </w:rPr>
            </w:pPr>
            <w:r>
              <w:rPr>
                <w:kern w:val="0"/>
                <w:sz w:val="18"/>
                <w:szCs w:val="18"/>
              </w:rPr>
              <w:t>Galaxy S24+</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46.47</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tcPr>
          <w:p w:rsidR="00333F04" w:rsidRDefault="00000000" w:rsidP="006410B0">
            <w:pPr>
              <w:ind w:firstLineChars="0" w:firstLine="0"/>
              <w:jc w:val="center"/>
              <w:rPr>
                <w:color w:val="000000"/>
                <w:kern w:val="0"/>
                <w:sz w:val="18"/>
                <w:szCs w:val="18"/>
              </w:rPr>
            </w:pPr>
            <w:r>
              <w:rPr>
                <w:kern w:val="0"/>
                <w:sz w:val="18"/>
                <w:szCs w:val="18"/>
              </w:rPr>
              <w:t>Galaxy S24</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42.25</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tcPr>
          <w:p w:rsidR="00333F04" w:rsidRDefault="00000000" w:rsidP="006410B0">
            <w:pPr>
              <w:ind w:firstLineChars="0" w:firstLine="0"/>
              <w:jc w:val="center"/>
              <w:rPr>
                <w:color w:val="000000"/>
                <w:kern w:val="0"/>
                <w:sz w:val="18"/>
                <w:szCs w:val="18"/>
              </w:rPr>
            </w:pPr>
            <w:r>
              <w:rPr>
                <w:kern w:val="0"/>
                <w:sz w:val="18"/>
                <w:szCs w:val="18"/>
              </w:rPr>
              <w:t>Galaxy S23 Ultra</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60.22</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tcPr>
          <w:p w:rsidR="00333F04" w:rsidRDefault="00000000" w:rsidP="006410B0">
            <w:pPr>
              <w:ind w:firstLineChars="0" w:firstLine="0"/>
              <w:jc w:val="center"/>
              <w:rPr>
                <w:color w:val="000000"/>
                <w:kern w:val="0"/>
                <w:sz w:val="18"/>
                <w:szCs w:val="18"/>
              </w:rPr>
            </w:pPr>
            <w:r>
              <w:rPr>
                <w:kern w:val="0"/>
                <w:sz w:val="18"/>
                <w:szCs w:val="18"/>
              </w:rPr>
              <w:t>Galaxy S23+</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49.22</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tcPr>
          <w:p w:rsidR="00333F04" w:rsidRDefault="00000000" w:rsidP="006410B0">
            <w:pPr>
              <w:ind w:firstLineChars="0" w:firstLine="0"/>
              <w:jc w:val="center"/>
              <w:rPr>
                <w:color w:val="000000"/>
                <w:kern w:val="0"/>
                <w:sz w:val="18"/>
                <w:szCs w:val="18"/>
              </w:rPr>
            </w:pPr>
            <w:r>
              <w:rPr>
                <w:kern w:val="0"/>
                <w:sz w:val="18"/>
                <w:szCs w:val="18"/>
              </w:rPr>
              <w:t>Galaxy S23</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45.85</w:t>
            </w:r>
          </w:p>
        </w:tc>
      </w:tr>
      <w:tr w:rsidR="00333F04">
        <w:trPr>
          <w:trHeight w:val="253"/>
          <w:jc w:val="center"/>
        </w:trPr>
        <w:tc>
          <w:tcPr>
            <w:tcW w:w="874" w:type="pct"/>
            <w:vMerge w:val="restart"/>
            <w:vAlign w:val="center"/>
          </w:tcPr>
          <w:p w:rsidR="00333F04" w:rsidRDefault="00000000" w:rsidP="006410B0">
            <w:pPr>
              <w:ind w:firstLineChars="0" w:firstLine="0"/>
              <w:jc w:val="center"/>
              <w:rPr>
                <w:color w:val="000000"/>
                <w:kern w:val="0"/>
                <w:sz w:val="18"/>
                <w:szCs w:val="18"/>
                <w:highlight w:val="yellow"/>
              </w:rPr>
            </w:pPr>
            <w:r>
              <w:rPr>
                <w:color w:val="000000"/>
                <w:kern w:val="0"/>
                <w:sz w:val="18"/>
                <w:szCs w:val="18"/>
              </w:rPr>
              <w:t>HUAWEI</w:t>
            </w:r>
            <w:r>
              <w:rPr>
                <w:rStyle w:val="affc"/>
                <w:color w:val="000000"/>
                <w:kern w:val="0"/>
                <w:sz w:val="18"/>
                <w:szCs w:val="18"/>
              </w:rPr>
              <w:footnoteReference w:id="5"/>
            </w:r>
          </w:p>
        </w:tc>
        <w:tc>
          <w:tcPr>
            <w:tcW w:w="2766" w:type="pct"/>
            <w:gridSpan w:val="2"/>
            <w:vAlign w:val="center"/>
          </w:tcPr>
          <w:p w:rsidR="00333F04" w:rsidRDefault="00000000" w:rsidP="006410B0">
            <w:pPr>
              <w:ind w:firstLineChars="0" w:firstLine="0"/>
              <w:jc w:val="center"/>
              <w:rPr>
                <w:color w:val="000000"/>
                <w:kern w:val="0"/>
                <w:sz w:val="18"/>
                <w:szCs w:val="18"/>
              </w:rPr>
            </w:pPr>
            <w:r>
              <w:rPr>
                <w:color w:val="000000"/>
                <w:kern w:val="0"/>
                <w:sz w:val="18"/>
                <w:szCs w:val="18"/>
              </w:rPr>
              <w:t>Mate 50 Dual SIM 8GB+256GB (CET-LX9)</w:t>
            </w:r>
          </w:p>
        </w:tc>
        <w:tc>
          <w:tcPr>
            <w:tcW w:w="1360" w:type="pct"/>
            <w:vAlign w:val="center"/>
          </w:tcPr>
          <w:p w:rsidR="00333F04" w:rsidRDefault="00000000" w:rsidP="006410B0">
            <w:pPr>
              <w:ind w:firstLineChars="0" w:firstLine="0"/>
              <w:jc w:val="center"/>
              <w:rPr>
                <w:color w:val="000000"/>
                <w:kern w:val="0"/>
                <w:sz w:val="18"/>
                <w:szCs w:val="18"/>
              </w:rPr>
            </w:pPr>
            <w:r>
              <w:rPr>
                <w:color w:val="000000"/>
                <w:kern w:val="0"/>
                <w:sz w:val="18"/>
                <w:szCs w:val="18"/>
              </w:rPr>
              <w:t>65.95</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vAlign w:val="center"/>
          </w:tcPr>
          <w:p w:rsidR="00333F04" w:rsidRDefault="00000000" w:rsidP="006410B0">
            <w:pPr>
              <w:ind w:firstLineChars="0" w:firstLine="0"/>
              <w:jc w:val="center"/>
              <w:rPr>
                <w:color w:val="000000"/>
                <w:kern w:val="0"/>
                <w:sz w:val="18"/>
                <w:szCs w:val="18"/>
              </w:rPr>
            </w:pPr>
            <w:r>
              <w:rPr>
                <w:color w:val="000000"/>
                <w:kern w:val="0"/>
                <w:sz w:val="18"/>
                <w:szCs w:val="18"/>
              </w:rPr>
              <w:t>Mate 50 Pro Dual SIM 8GB+256GB (DCO-LX9)</w:t>
            </w:r>
          </w:p>
        </w:tc>
        <w:tc>
          <w:tcPr>
            <w:tcW w:w="1360" w:type="pct"/>
            <w:vAlign w:val="center"/>
          </w:tcPr>
          <w:p w:rsidR="00333F04" w:rsidRDefault="00000000" w:rsidP="006410B0">
            <w:pPr>
              <w:ind w:firstLineChars="0" w:firstLine="0"/>
              <w:jc w:val="center"/>
              <w:rPr>
                <w:color w:val="000000"/>
                <w:kern w:val="0"/>
                <w:sz w:val="18"/>
                <w:szCs w:val="18"/>
              </w:rPr>
            </w:pPr>
            <w:r>
              <w:rPr>
                <w:color w:val="000000"/>
                <w:kern w:val="0"/>
                <w:sz w:val="18"/>
                <w:szCs w:val="18"/>
              </w:rPr>
              <w:t>71.33</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vAlign w:val="center"/>
          </w:tcPr>
          <w:p w:rsidR="00333F04" w:rsidRDefault="00000000" w:rsidP="006410B0">
            <w:pPr>
              <w:ind w:firstLineChars="0" w:firstLine="0"/>
              <w:jc w:val="center"/>
              <w:rPr>
                <w:color w:val="000000"/>
                <w:kern w:val="0"/>
                <w:sz w:val="18"/>
                <w:szCs w:val="18"/>
              </w:rPr>
            </w:pPr>
            <w:r>
              <w:rPr>
                <w:color w:val="000000"/>
                <w:kern w:val="0"/>
                <w:sz w:val="18"/>
                <w:szCs w:val="18"/>
              </w:rPr>
              <w:t xml:space="preserve">Mate </w:t>
            </w:r>
            <w:proofErr w:type="spellStart"/>
            <w:r>
              <w:rPr>
                <w:color w:val="000000"/>
                <w:kern w:val="0"/>
                <w:sz w:val="18"/>
                <w:szCs w:val="18"/>
              </w:rPr>
              <w:t>Xs</w:t>
            </w:r>
            <w:proofErr w:type="spellEnd"/>
            <w:r>
              <w:rPr>
                <w:color w:val="000000"/>
                <w:kern w:val="0"/>
                <w:sz w:val="18"/>
                <w:szCs w:val="18"/>
              </w:rPr>
              <w:t xml:space="preserve"> 2 Dual SIM 8GB+256GB (PAL-LX9)</w:t>
            </w:r>
          </w:p>
        </w:tc>
        <w:tc>
          <w:tcPr>
            <w:tcW w:w="1360" w:type="pct"/>
            <w:vAlign w:val="center"/>
          </w:tcPr>
          <w:p w:rsidR="00333F04" w:rsidRDefault="00000000" w:rsidP="006410B0">
            <w:pPr>
              <w:ind w:firstLineChars="0" w:firstLine="0"/>
              <w:jc w:val="center"/>
              <w:rPr>
                <w:color w:val="000000"/>
                <w:kern w:val="0"/>
                <w:sz w:val="18"/>
                <w:szCs w:val="18"/>
              </w:rPr>
            </w:pPr>
            <w:r>
              <w:rPr>
                <w:color w:val="000000"/>
                <w:kern w:val="0"/>
                <w:sz w:val="18"/>
                <w:szCs w:val="18"/>
              </w:rPr>
              <w:t>113.92</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vAlign w:val="center"/>
          </w:tcPr>
          <w:p w:rsidR="00333F04" w:rsidRDefault="00000000" w:rsidP="006410B0">
            <w:pPr>
              <w:ind w:firstLineChars="0" w:firstLine="0"/>
              <w:jc w:val="center"/>
              <w:rPr>
                <w:color w:val="000000"/>
                <w:kern w:val="0"/>
                <w:sz w:val="18"/>
                <w:szCs w:val="18"/>
              </w:rPr>
            </w:pPr>
            <w:r>
              <w:rPr>
                <w:color w:val="000000"/>
                <w:kern w:val="0"/>
                <w:sz w:val="18"/>
                <w:szCs w:val="18"/>
              </w:rPr>
              <w:t>Mate 40 Pro+ Dual SIM 8GB+256GB</w:t>
            </w:r>
          </w:p>
        </w:tc>
        <w:tc>
          <w:tcPr>
            <w:tcW w:w="1360" w:type="pct"/>
            <w:vAlign w:val="center"/>
          </w:tcPr>
          <w:p w:rsidR="00333F04" w:rsidRDefault="00000000" w:rsidP="006410B0">
            <w:pPr>
              <w:ind w:firstLineChars="0" w:firstLine="0"/>
              <w:jc w:val="center"/>
              <w:rPr>
                <w:color w:val="000000"/>
                <w:kern w:val="0"/>
                <w:sz w:val="18"/>
                <w:szCs w:val="18"/>
              </w:rPr>
            </w:pPr>
            <w:r>
              <w:rPr>
                <w:color w:val="000000"/>
                <w:kern w:val="0"/>
                <w:sz w:val="18"/>
                <w:szCs w:val="18"/>
              </w:rPr>
              <w:t>76.94</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vAlign w:val="center"/>
          </w:tcPr>
          <w:p w:rsidR="00333F04" w:rsidRDefault="00000000" w:rsidP="006410B0">
            <w:pPr>
              <w:ind w:firstLineChars="0" w:firstLine="0"/>
              <w:jc w:val="center"/>
              <w:rPr>
                <w:color w:val="000000"/>
                <w:kern w:val="0"/>
                <w:sz w:val="18"/>
                <w:szCs w:val="18"/>
              </w:rPr>
            </w:pPr>
            <w:r>
              <w:rPr>
                <w:color w:val="000000"/>
                <w:kern w:val="0"/>
                <w:sz w:val="18"/>
                <w:szCs w:val="18"/>
              </w:rPr>
              <w:t>Nova Y70 Dual SIM 8GB+256GB (MGA-LX9N)</w:t>
            </w:r>
          </w:p>
        </w:tc>
        <w:tc>
          <w:tcPr>
            <w:tcW w:w="1360" w:type="pct"/>
            <w:vAlign w:val="center"/>
          </w:tcPr>
          <w:p w:rsidR="00333F04" w:rsidRDefault="00000000" w:rsidP="006410B0">
            <w:pPr>
              <w:ind w:firstLineChars="0" w:firstLine="0"/>
              <w:jc w:val="center"/>
              <w:rPr>
                <w:color w:val="000000"/>
                <w:kern w:val="0"/>
                <w:sz w:val="18"/>
                <w:szCs w:val="18"/>
              </w:rPr>
            </w:pPr>
            <w:r>
              <w:rPr>
                <w:color w:val="000000"/>
                <w:kern w:val="0"/>
                <w:sz w:val="18"/>
                <w:szCs w:val="18"/>
              </w:rPr>
              <w:t>69.39</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vAlign w:val="center"/>
          </w:tcPr>
          <w:p w:rsidR="00333F04" w:rsidRDefault="00000000" w:rsidP="006410B0">
            <w:pPr>
              <w:ind w:firstLineChars="0" w:firstLine="0"/>
              <w:jc w:val="center"/>
              <w:rPr>
                <w:color w:val="000000"/>
                <w:kern w:val="0"/>
                <w:sz w:val="18"/>
                <w:szCs w:val="18"/>
              </w:rPr>
            </w:pPr>
            <w:r>
              <w:rPr>
                <w:color w:val="000000"/>
                <w:kern w:val="0"/>
                <w:sz w:val="18"/>
                <w:szCs w:val="18"/>
              </w:rPr>
              <w:t>Nova 8i Dual SIM 8GB+128GB (NEN-LX1)</w:t>
            </w:r>
          </w:p>
        </w:tc>
        <w:tc>
          <w:tcPr>
            <w:tcW w:w="1360" w:type="pct"/>
            <w:vAlign w:val="center"/>
          </w:tcPr>
          <w:p w:rsidR="00333F04" w:rsidRDefault="00000000" w:rsidP="006410B0">
            <w:pPr>
              <w:ind w:firstLineChars="0" w:firstLine="0"/>
              <w:jc w:val="center"/>
              <w:rPr>
                <w:color w:val="000000"/>
                <w:kern w:val="0"/>
                <w:sz w:val="18"/>
                <w:szCs w:val="18"/>
              </w:rPr>
            </w:pPr>
            <w:r>
              <w:rPr>
                <w:color w:val="000000"/>
                <w:kern w:val="0"/>
                <w:sz w:val="18"/>
                <w:szCs w:val="18"/>
              </w:rPr>
              <w:t>63.66</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vAlign w:val="center"/>
          </w:tcPr>
          <w:p w:rsidR="00333F04" w:rsidRDefault="00000000" w:rsidP="006410B0">
            <w:pPr>
              <w:ind w:firstLineChars="0" w:firstLine="0"/>
              <w:jc w:val="center"/>
              <w:rPr>
                <w:color w:val="000000"/>
                <w:kern w:val="0"/>
                <w:sz w:val="18"/>
                <w:szCs w:val="18"/>
              </w:rPr>
            </w:pPr>
            <w:r>
              <w:rPr>
                <w:color w:val="000000"/>
                <w:kern w:val="0"/>
                <w:sz w:val="18"/>
                <w:szCs w:val="18"/>
              </w:rPr>
              <w:t>Nova 9 Dual SIM 8GB+128GB (NAM-LX9)</w:t>
            </w:r>
          </w:p>
        </w:tc>
        <w:tc>
          <w:tcPr>
            <w:tcW w:w="1360" w:type="pct"/>
            <w:vAlign w:val="center"/>
          </w:tcPr>
          <w:p w:rsidR="00333F04" w:rsidRDefault="00000000" w:rsidP="006410B0">
            <w:pPr>
              <w:ind w:firstLineChars="0" w:firstLine="0"/>
              <w:jc w:val="center"/>
              <w:rPr>
                <w:color w:val="000000"/>
                <w:kern w:val="0"/>
                <w:sz w:val="18"/>
                <w:szCs w:val="18"/>
              </w:rPr>
            </w:pPr>
            <w:r>
              <w:rPr>
                <w:color w:val="000000"/>
                <w:kern w:val="0"/>
                <w:sz w:val="18"/>
                <w:szCs w:val="18"/>
              </w:rPr>
              <w:t>68.83</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vAlign w:val="center"/>
          </w:tcPr>
          <w:p w:rsidR="00333F04" w:rsidRDefault="00000000" w:rsidP="006410B0">
            <w:pPr>
              <w:ind w:firstLineChars="0" w:firstLine="0"/>
              <w:jc w:val="center"/>
              <w:rPr>
                <w:color w:val="000000"/>
                <w:kern w:val="0"/>
                <w:sz w:val="18"/>
                <w:szCs w:val="18"/>
              </w:rPr>
            </w:pPr>
            <w:r>
              <w:rPr>
                <w:color w:val="000000"/>
                <w:kern w:val="0"/>
                <w:sz w:val="18"/>
                <w:szCs w:val="18"/>
              </w:rPr>
              <w:t>Mate 20X(5G) Dual SIM 8GB+128GB (EVR-N29)</w:t>
            </w:r>
          </w:p>
        </w:tc>
        <w:tc>
          <w:tcPr>
            <w:tcW w:w="1360" w:type="pct"/>
            <w:vAlign w:val="center"/>
          </w:tcPr>
          <w:p w:rsidR="00333F04" w:rsidRDefault="00000000" w:rsidP="006410B0">
            <w:pPr>
              <w:ind w:firstLineChars="0" w:firstLine="0"/>
              <w:jc w:val="center"/>
              <w:rPr>
                <w:color w:val="000000"/>
                <w:kern w:val="0"/>
                <w:sz w:val="18"/>
                <w:szCs w:val="18"/>
              </w:rPr>
            </w:pPr>
            <w:r>
              <w:rPr>
                <w:color w:val="000000"/>
                <w:kern w:val="0"/>
                <w:sz w:val="18"/>
                <w:szCs w:val="18"/>
              </w:rPr>
              <w:t>75.33</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vAlign w:val="center"/>
          </w:tcPr>
          <w:p w:rsidR="00333F04" w:rsidRDefault="00000000" w:rsidP="006410B0">
            <w:pPr>
              <w:ind w:firstLineChars="0" w:firstLine="0"/>
              <w:jc w:val="center"/>
              <w:rPr>
                <w:color w:val="000000"/>
                <w:kern w:val="0"/>
                <w:sz w:val="18"/>
                <w:szCs w:val="18"/>
              </w:rPr>
            </w:pPr>
            <w:r>
              <w:rPr>
                <w:color w:val="000000"/>
                <w:kern w:val="0"/>
                <w:sz w:val="18"/>
                <w:szCs w:val="18"/>
              </w:rPr>
              <w:t>P50 Pro Dual SIM 8GB+256GB (JAD-LX9)</w:t>
            </w:r>
          </w:p>
        </w:tc>
        <w:tc>
          <w:tcPr>
            <w:tcW w:w="1360" w:type="pct"/>
            <w:vAlign w:val="center"/>
          </w:tcPr>
          <w:p w:rsidR="00333F04" w:rsidRDefault="00000000" w:rsidP="006410B0">
            <w:pPr>
              <w:ind w:firstLineChars="0" w:firstLine="0"/>
              <w:jc w:val="center"/>
              <w:rPr>
                <w:color w:val="000000"/>
                <w:kern w:val="0"/>
                <w:sz w:val="18"/>
                <w:szCs w:val="18"/>
              </w:rPr>
            </w:pPr>
            <w:r>
              <w:rPr>
                <w:color w:val="000000"/>
                <w:kern w:val="0"/>
                <w:sz w:val="18"/>
                <w:szCs w:val="18"/>
              </w:rPr>
              <w:t>70.72</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vAlign w:val="center"/>
          </w:tcPr>
          <w:p w:rsidR="00333F04" w:rsidRDefault="00000000" w:rsidP="006410B0">
            <w:pPr>
              <w:ind w:firstLineChars="0" w:firstLine="0"/>
              <w:jc w:val="center"/>
              <w:rPr>
                <w:color w:val="000000"/>
                <w:kern w:val="0"/>
                <w:sz w:val="18"/>
                <w:szCs w:val="18"/>
              </w:rPr>
            </w:pPr>
            <w:r>
              <w:rPr>
                <w:color w:val="000000"/>
                <w:kern w:val="0"/>
                <w:sz w:val="18"/>
                <w:szCs w:val="18"/>
              </w:rPr>
              <w:t>Mate 30 Pro 5G Dual SIM 8GB+256GB (LIO-N29)</w:t>
            </w:r>
          </w:p>
        </w:tc>
        <w:tc>
          <w:tcPr>
            <w:tcW w:w="1360" w:type="pct"/>
            <w:vAlign w:val="center"/>
          </w:tcPr>
          <w:p w:rsidR="00333F04" w:rsidRDefault="00000000" w:rsidP="006410B0">
            <w:pPr>
              <w:ind w:firstLineChars="0" w:firstLine="0"/>
              <w:jc w:val="center"/>
              <w:rPr>
                <w:color w:val="000000"/>
                <w:kern w:val="0"/>
                <w:sz w:val="18"/>
                <w:szCs w:val="18"/>
              </w:rPr>
            </w:pPr>
            <w:r>
              <w:rPr>
                <w:color w:val="000000"/>
                <w:kern w:val="0"/>
                <w:sz w:val="18"/>
                <w:szCs w:val="18"/>
              </w:rPr>
              <w:t>75.64</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vAlign w:val="center"/>
          </w:tcPr>
          <w:p w:rsidR="00333F04" w:rsidRDefault="00000000" w:rsidP="006410B0">
            <w:pPr>
              <w:ind w:firstLineChars="0" w:firstLine="0"/>
              <w:jc w:val="center"/>
              <w:rPr>
                <w:color w:val="000000"/>
                <w:kern w:val="0"/>
                <w:sz w:val="18"/>
                <w:szCs w:val="18"/>
              </w:rPr>
            </w:pPr>
            <w:r>
              <w:rPr>
                <w:color w:val="000000"/>
                <w:kern w:val="0"/>
                <w:sz w:val="18"/>
                <w:szCs w:val="18"/>
              </w:rPr>
              <w:t>Mate 40 Dual SIM 8GB+256GB (OCE-NX9)</w:t>
            </w:r>
          </w:p>
        </w:tc>
        <w:tc>
          <w:tcPr>
            <w:tcW w:w="1360" w:type="pct"/>
            <w:vAlign w:val="center"/>
          </w:tcPr>
          <w:p w:rsidR="00333F04" w:rsidRDefault="00000000" w:rsidP="006410B0">
            <w:pPr>
              <w:ind w:firstLineChars="0" w:firstLine="0"/>
              <w:jc w:val="center"/>
              <w:rPr>
                <w:color w:val="000000"/>
                <w:kern w:val="0"/>
                <w:sz w:val="18"/>
                <w:szCs w:val="18"/>
              </w:rPr>
            </w:pPr>
            <w:r>
              <w:rPr>
                <w:color w:val="000000"/>
                <w:kern w:val="0"/>
                <w:sz w:val="18"/>
                <w:szCs w:val="18"/>
              </w:rPr>
              <w:t>70.58</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vAlign w:val="center"/>
          </w:tcPr>
          <w:p w:rsidR="00333F04" w:rsidRDefault="00000000" w:rsidP="006410B0">
            <w:pPr>
              <w:ind w:firstLineChars="0" w:firstLine="0"/>
              <w:jc w:val="center"/>
              <w:rPr>
                <w:color w:val="000000"/>
                <w:kern w:val="0"/>
                <w:sz w:val="18"/>
                <w:szCs w:val="18"/>
              </w:rPr>
            </w:pPr>
            <w:r>
              <w:rPr>
                <w:color w:val="000000"/>
                <w:kern w:val="0"/>
                <w:sz w:val="18"/>
                <w:szCs w:val="18"/>
              </w:rPr>
              <w:t>Mate 40 Pro Dual SIM 8GB+256GB (NOH-AN00)</w:t>
            </w:r>
          </w:p>
        </w:tc>
        <w:tc>
          <w:tcPr>
            <w:tcW w:w="1360" w:type="pct"/>
            <w:vAlign w:val="center"/>
          </w:tcPr>
          <w:p w:rsidR="00333F04" w:rsidRDefault="00000000" w:rsidP="006410B0">
            <w:pPr>
              <w:ind w:firstLineChars="0" w:firstLine="0"/>
              <w:jc w:val="center"/>
              <w:rPr>
                <w:color w:val="000000"/>
                <w:kern w:val="0"/>
                <w:sz w:val="18"/>
                <w:szCs w:val="18"/>
              </w:rPr>
            </w:pPr>
            <w:r>
              <w:rPr>
                <w:color w:val="000000"/>
                <w:kern w:val="0"/>
                <w:sz w:val="18"/>
                <w:szCs w:val="18"/>
              </w:rPr>
              <w:t>75.03</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vAlign w:val="center"/>
          </w:tcPr>
          <w:p w:rsidR="00333F04" w:rsidRDefault="00000000" w:rsidP="006410B0">
            <w:pPr>
              <w:ind w:firstLineChars="0" w:firstLine="0"/>
              <w:jc w:val="center"/>
              <w:rPr>
                <w:color w:val="000000"/>
                <w:kern w:val="0"/>
                <w:sz w:val="18"/>
                <w:szCs w:val="18"/>
              </w:rPr>
            </w:pPr>
            <w:r>
              <w:rPr>
                <w:color w:val="000000"/>
                <w:kern w:val="0"/>
                <w:sz w:val="18"/>
                <w:szCs w:val="18"/>
              </w:rPr>
              <w:t>Mate 40 Pro+ Dual SIM 12GB+512GB (NOP-AN00)</w:t>
            </w:r>
          </w:p>
        </w:tc>
        <w:tc>
          <w:tcPr>
            <w:tcW w:w="1360" w:type="pct"/>
            <w:vAlign w:val="center"/>
          </w:tcPr>
          <w:p w:rsidR="00333F04" w:rsidRDefault="00000000" w:rsidP="006410B0">
            <w:pPr>
              <w:ind w:firstLineChars="0" w:firstLine="0"/>
              <w:jc w:val="center"/>
              <w:rPr>
                <w:color w:val="000000"/>
                <w:kern w:val="0"/>
                <w:sz w:val="18"/>
                <w:szCs w:val="18"/>
              </w:rPr>
            </w:pPr>
            <w:r>
              <w:rPr>
                <w:color w:val="000000"/>
                <w:kern w:val="0"/>
                <w:sz w:val="18"/>
                <w:szCs w:val="18"/>
              </w:rPr>
              <w:t>76.94</w:t>
            </w:r>
          </w:p>
        </w:tc>
      </w:tr>
      <w:tr w:rsidR="00333F04">
        <w:trPr>
          <w:trHeight w:val="253"/>
          <w:jc w:val="center"/>
        </w:trPr>
        <w:tc>
          <w:tcPr>
            <w:tcW w:w="874" w:type="pct"/>
            <w:vMerge w:val="restart"/>
            <w:vAlign w:val="center"/>
          </w:tcPr>
          <w:p w:rsidR="00333F04" w:rsidRDefault="00000000" w:rsidP="006410B0">
            <w:pPr>
              <w:ind w:firstLineChars="0" w:firstLine="0"/>
              <w:jc w:val="center"/>
              <w:rPr>
                <w:color w:val="000000"/>
                <w:kern w:val="0"/>
                <w:sz w:val="18"/>
                <w:szCs w:val="18"/>
                <w:highlight w:val="yellow"/>
              </w:rPr>
            </w:pPr>
            <w:r>
              <w:rPr>
                <w:color w:val="000000"/>
                <w:kern w:val="0"/>
                <w:sz w:val="18"/>
                <w:szCs w:val="18"/>
              </w:rPr>
              <w:t>Xiaomi</w:t>
            </w:r>
            <w:r>
              <w:rPr>
                <w:rStyle w:val="affc"/>
                <w:color w:val="000000"/>
                <w:kern w:val="0"/>
                <w:sz w:val="18"/>
                <w:szCs w:val="18"/>
              </w:rPr>
              <w:footnoteReference w:id="6"/>
            </w:r>
          </w:p>
        </w:tc>
        <w:tc>
          <w:tcPr>
            <w:tcW w:w="2766" w:type="pct"/>
            <w:gridSpan w:val="2"/>
            <w:vAlign w:val="center"/>
          </w:tcPr>
          <w:p w:rsidR="00333F04" w:rsidRDefault="00000000" w:rsidP="006410B0">
            <w:pPr>
              <w:ind w:firstLineChars="0" w:firstLine="0"/>
              <w:jc w:val="center"/>
              <w:rPr>
                <w:color w:val="000000"/>
                <w:kern w:val="0"/>
                <w:sz w:val="18"/>
                <w:szCs w:val="18"/>
              </w:rPr>
            </w:pPr>
            <w:r>
              <w:rPr>
                <w:color w:val="000000"/>
                <w:kern w:val="0"/>
                <w:sz w:val="18"/>
                <w:szCs w:val="18"/>
              </w:rPr>
              <w:t>Xiaomi 13 Pro (</w:t>
            </w:r>
            <w:r>
              <w:rPr>
                <w:color w:val="000000"/>
                <w:kern w:val="0"/>
                <w:sz w:val="18"/>
                <w:szCs w:val="18"/>
              </w:rPr>
              <w:t>国际版，</w:t>
            </w:r>
            <w:r>
              <w:rPr>
                <w:color w:val="000000"/>
                <w:kern w:val="0"/>
                <w:sz w:val="18"/>
                <w:szCs w:val="18"/>
              </w:rPr>
              <w:t>12GB+256G)</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50.24</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vAlign w:val="center"/>
          </w:tcPr>
          <w:p w:rsidR="00333F04" w:rsidRDefault="00000000" w:rsidP="006410B0">
            <w:pPr>
              <w:ind w:firstLineChars="0" w:firstLine="0"/>
              <w:jc w:val="center"/>
              <w:rPr>
                <w:color w:val="000000"/>
                <w:kern w:val="0"/>
                <w:sz w:val="18"/>
                <w:szCs w:val="18"/>
              </w:rPr>
            </w:pPr>
            <w:r>
              <w:rPr>
                <w:color w:val="000000"/>
                <w:kern w:val="0"/>
                <w:sz w:val="18"/>
                <w:szCs w:val="18"/>
              </w:rPr>
              <w:t>Xiaomi 13 Pro (</w:t>
            </w:r>
            <w:r>
              <w:rPr>
                <w:color w:val="000000"/>
                <w:kern w:val="0"/>
                <w:sz w:val="18"/>
                <w:szCs w:val="18"/>
              </w:rPr>
              <w:t>国际版，</w:t>
            </w:r>
            <w:r>
              <w:rPr>
                <w:color w:val="000000"/>
                <w:kern w:val="0"/>
                <w:sz w:val="18"/>
                <w:szCs w:val="18"/>
              </w:rPr>
              <w:t>12GB+512G)</w:t>
            </w:r>
          </w:p>
        </w:tc>
        <w:tc>
          <w:tcPr>
            <w:tcW w:w="1360" w:type="pct"/>
          </w:tcPr>
          <w:p w:rsidR="00333F04" w:rsidRDefault="00000000" w:rsidP="006410B0">
            <w:pPr>
              <w:ind w:firstLineChars="0" w:firstLine="0"/>
              <w:jc w:val="center"/>
              <w:rPr>
                <w:color w:val="000000"/>
                <w:kern w:val="0"/>
                <w:sz w:val="18"/>
                <w:szCs w:val="18"/>
              </w:rPr>
            </w:pPr>
            <w:bookmarkStart w:id="112" w:name="OLE_LINK53"/>
            <w:r>
              <w:rPr>
                <w:color w:val="000000"/>
                <w:kern w:val="0"/>
                <w:sz w:val="18"/>
                <w:szCs w:val="18"/>
              </w:rPr>
              <w:t>52.54</w:t>
            </w:r>
            <w:bookmarkEnd w:id="112"/>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vAlign w:val="center"/>
          </w:tcPr>
          <w:p w:rsidR="00333F04" w:rsidRDefault="00000000" w:rsidP="006410B0">
            <w:pPr>
              <w:ind w:firstLineChars="0" w:firstLine="0"/>
              <w:jc w:val="center"/>
              <w:rPr>
                <w:color w:val="000000"/>
                <w:kern w:val="0"/>
                <w:sz w:val="18"/>
                <w:szCs w:val="18"/>
              </w:rPr>
            </w:pPr>
            <w:r>
              <w:rPr>
                <w:color w:val="000000"/>
                <w:kern w:val="0"/>
                <w:sz w:val="18"/>
                <w:szCs w:val="18"/>
              </w:rPr>
              <w:t>Redmi note 12 pro 5G</w:t>
            </w:r>
            <w:r>
              <w:rPr>
                <w:color w:val="000000"/>
                <w:kern w:val="0"/>
                <w:sz w:val="18"/>
                <w:szCs w:val="18"/>
              </w:rPr>
              <w:t>（</w:t>
            </w:r>
            <w:r>
              <w:rPr>
                <w:color w:val="000000"/>
                <w:kern w:val="0"/>
                <w:sz w:val="18"/>
                <w:szCs w:val="18"/>
              </w:rPr>
              <w:t>6GB+128GB</w:t>
            </w:r>
            <w:r>
              <w:rPr>
                <w:color w:val="000000"/>
                <w:kern w:val="0"/>
                <w:sz w:val="18"/>
                <w:szCs w:val="18"/>
              </w:rPr>
              <w:t>）</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34.26</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vAlign w:val="center"/>
          </w:tcPr>
          <w:p w:rsidR="00333F04" w:rsidRDefault="00000000" w:rsidP="006410B0">
            <w:pPr>
              <w:ind w:firstLineChars="0" w:firstLine="0"/>
              <w:jc w:val="center"/>
              <w:rPr>
                <w:color w:val="000000"/>
                <w:kern w:val="0"/>
                <w:sz w:val="18"/>
                <w:szCs w:val="18"/>
              </w:rPr>
            </w:pPr>
            <w:r>
              <w:rPr>
                <w:color w:val="000000"/>
                <w:kern w:val="0"/>
                <w:sz w:val="18"/>
                <w:szCs w:val="18"/>
              </w:rPr>
              <w:t>Redmi note 12 pro 5G</w:t>
            </w:r>
            <w:r>
              <w:rPr>
                <w:color w:val="000000"/>
                <w:kern w:val="0"/>
                <w:sz w:val="18"/>
                <w:szCs w:val="18"/>
              </w:rPr>
              <w:t>（</w:t>
            </w:r>
            <w:r>
              <w:rPr>
                <w:color w:val="000000"/>
                <w:kern w:val="0"/>
                <w:sz w:val="18"/>
                <w:szCs w:val="18"/>
              </w:rPr>
              <w:t>8GB+128GB</w:t>
            </w:r>
            <w:r>
              <w:rPr>
                <w:color w:val="000000"/>
                <w:kern w:val="0"/>
                <w:sz w:val="18"/>
                <w:szCs w:val="18"/>
              </w:rPr>
              <w:t>）</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36.74</w:t>
            </w:r>
          </w:p>
        </w:tc>
      </w:tr>
      <w:tr w:rsidR="00333F04">
        <w:trPr>
          <w:trHeight w:val="253"/>
          <w:jc w:val="center"/>
        </w:trPr>
        <w:tc>
          <w:tcPr>
            <w:tcW w:w="874" w:type="pct"/>
            <w:vMerge/>
          </w:tcPr>
          <w:p w:rsidR="00333F04" w:rsidRDefault="00333F04" w:rsidP="006410B0">
            <w:pPr>
              <w:ind w:firstLineChars="0" w:firstLine="0"/>
              <w:jc w:val="center"/>
              <w:rPr>
                <w:color w:val="000000"/>
                <w:kern w:val="0"/>
                <w:sz w:val="18"/>
                <w:szCs w:val="18"/>
                <w:highlight w:val="yellow"/>
              </w:rPr>
            </w:pPr>
          </w:p>
        </w:tc>
        <w:tc>
          <w:tcPr>
            <w:tcW w:w="2766" w:type="pct"/>
            <w:gridSpan w:val="2"/>
            <w:vAlign w:val="center"/>
          </w:tcPr>
          <w:p w:rsidR="00333F04" w:rsidRDefault="00000000" w:rsidP="006410B0">
            <w:pPr>
              <w:ind w:firstLineChars="0" w:firstLine="0"/>
              <w:jc w:val="center"/>
              <w:rPr>
                <w:color w:val="000000"/>
                <w:kern w:val="0"/>
                <w:sz w:val="18"/>
                <w:szCs w:val="18"/>
              </w:rPr>
            </w:pPr>
            <w:r>
              <w:rPr>
                <w:color w:val="000000"/>
                <w:kern w:val="0"/>
                <w:sz w:val="18"/>
                <w:szCs w:val="18"/>
              </w:rPr>
              <w:t>Redmi note 12 pro 5G</w:t>
            </w:r>
            <w:r>
              <w:rPr>
                <w:color w:val="000000"/>
                <w:kern w:val="0"/>
                <w:sz w:val="18"/>
                <w:szCs w:val="18"/>
              </w:rPr>
              <w:t>（</w:t>
            </w:r>
            <w:r>
              <w:rPr>
                <w:color w:val="000000"/>
                <w:kern w:val="0"/>
                <w:sz w:val="18"/>
                <w:szCs w:val="18"/>
              </w:rPr>
              <w:t>6GB+256GB</w:t>
            </w:r>
            <w:r>
              <w:rPr>
                <w:color w:val="000000"/>
                <w:kern w:val="0"/>
                <w:sz w:val="18"/>
                <w:szCs w:val="18"/>
              </w:rPr>
              <w:t>）</w:t>
            </w:r>
          </w:p>
        </w:tc>
        <w:tc>
          <w:tcPr>
            <w:tcW w:w="1360" w:type="pct"/>
          </w:tcPr>
          <w:p w:rsidR="00333F04" w:rsidRDefault="00000000" w:rsidP="006410B0">
            <w:pPr>
              <w:ind w:firstLineChars="0" w:firstLine="0"/>
              <w:jc w:val="center"/>
              <w:rPr>
                <w:color w:val="000000"/>
                <w:kern w:val="0"/>
                <w:sz w:val="18"/>
                <w:szCs w:val="18"/>
              </w:rPr>
            </w:pPr>
            <w:r>
              <w:rPr>
                <w:color w:val="000000"/>
                <w:kern w:val="0"/>
                <w:sz w:val="18"/>
                <w:szCs w:val="18"/>
              </w:rPr>
              <w:t>40.75</w:t>
            </w:r>
          </w:p>
        </w:tc>
      </w:tr>
      <w:tr w:rsidR="00333F04">
        <w:trPr>
          <w:trHeight w:val="253"/>
          <w:jc w:val="center"/>
        </w:trPr>
        <w:tc>
          <w:tcPr>
            <w:tcW w:w="3640" w:type="pct"/>
            <w:gridSpan w:val="3"/>
          </w:tcPr>
          <w:p w:rsidR="00333F04" w:rsidRDefault="00000000" w:rsidP="006410B0">
            <w:pPr>
              <w:ind w:firstLineChars="0" w:firstLine="0"/>
              <w:jc w:val="center"/>
              <w:rPr>
                <w:color w:val="000000"/>
                <w:kern w:val="0"/>
                <w:sz w:val="18"/>
                <w:szCs w:val="18"/>
              </w:rPr>
            </w:pPr>
            <w:r>
              <w:rPr>
                <w:color w:val="000000"/>
                <w:kern w:val="0"/>
                <w:sz w:val="18"/>
                <w:szCs w:val="18"/>
              </w:rPr>
              <w:t>缺省值</w:t>
            </w:r>
            <w:r>
              <w:rPr>
                <w:rStyle w:val="affc"/>
                <w:color w:val="000000"/>
                <w:kern w:val="0"/>
                <w:sz w:val="18"/>
                <w:szCs w:val="18"/>
              </w:rPr>
              <w:footnoteReference w:id="7"/>
            </w:r>
          </w:p>
        </w:tc>
        <w:tc>
          <w:tcPr>
            <w:tcW w:w="1360" w:type="pct"/>
          </w:tcPr>
          <w:p w:rsidR="00333F04" w:rsidRDefault="00000000" w:rsidP="006410B0">
            <w:pPr>
              <w:ind w:firstLineChars="0" w:firstLine="0"/>
              <w:jc w:val="center"/>
              <w:rPr>
                <w:color w:val="000000"/>
                <w:kern w:val="0"/>
                <w:sz w:val="18"/>
                <w:szCs w:val="18"/>
              </w:rPr>
            </w:pPr>
            <w:bookmarkStart w:id="113" w:name="OLE_LINK54"/>
            <w:r>
              <w:rPr>
                <w:color w:val="000000"/>
                <w:kern w:val="0"/>
                <w:sz w:val="18"/>
                <w:szCs w:val="18"/>
              </w:rPr>
              <w:t>33.2</w:t>
            </w:r>
            <w:bookmarkEnd w:id="113"/>
          </w:p>
        </w:tc>
      </w:tr>
    </w:tbl>
    <w:p w:rsidR="00333F04" w:rsidRDefault="00333F04">
      <w:pPr>
        <w:pStyle w:val="afc"/>
        <w:ind w:firstLineChars="0" w:firstLine="0"/>
        <w:rPr>
          <w:rFonts w:ascii="Times New Roman"/>
          <w:szCs w:val="21"/>
        </w:rPr>
      </w:pPr>
    </w:p>
    <w:p w:rsidR="00333F04" w:rsidRDefault="00333F04">
      <w:pPr>
        <w:ind w:firstLine="420"/>
      </w:pPr>
    </w:p>
    <w:sectPr w:rsidR="00333F04">
      <w:footnotePr>
        <w:numRestart w:val="eachSect"/>
      </w:foot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86584" w:rsidRDefault="00086584">
      <w:pPr>
        <w:ind w:firstLine="420"/>
      </w:pPr>
      <w:r>
        <w:separator/>
      </w:r>
    </w:p>
  </w:endnote>
  <w:endnote w:type="continuationSeparator" w:id="0">
    <w:p w:rsidR="00086584" w:rsidRDefault="00086584">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B6AB39C2-267B-47FE-90AF-3238EA00B374}"/>
    <w:embedItalic r:id="rId2" w:subsetted="1" w:fontKey="{38D4697F-D705-450C-8FFC-5F0ED1465174}"/>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微软雅黑"/>
    <w:charset w:val="86"/>
    <w:family w:val="modern"/>
    <w:pitch w:val="default"/>
    <w:sig w:usb0="00000001" w:usb1="080E0000" w:usb2="00000000" w:usb3="00000000" w:csb0="00040000" w:csb1="00000000"/>
  </w:font>
  <w:font w:name="方正小标宋简体">
    <w:altName w:val="微软雅黑"/>
    <w:charset w:val="86"/>
    <w:family w:val="auto"/>
    <w:pitch w:val="default"/>
    <w:sig w:usb0="00000001" w:usb1="080E0000" w:usb2="00000000" w:usb3="00000000" w:csb0="00040000"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auto"/>
    <w:pitch w:val="default"/>
  </w:font>
  <w:font w:name="楷体">
    <w:panose1 w:val="02010609060101010101"/>
    <w:charset w:val="86"/>
    <w:family w:val="modern"/>
    <w:pitch w:val="fixed"/>
    <w:sig w:usb0="800002BF" w:usb1="38CF7CFA" w:usb2="00000016" w:usb3="00000000" w:csb0="00040001" w:csb1="00000000"/>
    <w:embedRegular r:id="rId3" w:subsetted="1" w:fontKey="{C476592A-E9B0-4BA7-BE6E-516D560FD758}"/>
  </w:font>
  <w:font w:name="微软雅黑">
    <w:panose1 w:val="020B0503020204020204"/>
    <w:charset w:val="86"/>
    <w:family w:val="swiss"/>
    <w:pitch w:val="variable"/>
    <w:sig w:usb0="80000287" w:usb1="2ACF3C50" w:usb2="00000016" w:usb3="00000000" w:csb0="0004001F" w:csb1="00000000"/>
    <w:embedRegular r:id="rId4" w:subsetted="1" w:fontKey="{8B136805-5F17-4577-82D8-79C1009C83BB}"/>
  </w:font>
  <w:font w:name="Cambria Math">
    <w:panose1 w:val="02040503050406030204"/>
    <w:charset w:val="00"/>
    <w:family w:val="roman"/>
    <w:pitch w:val="variable"/>
    <w:sig w:usb0="E00006FF" w:usb1="420024FF" w:usb2="02000000" w:usb3="00000000" w:csb0="0000019F" w:csb1="00000000"/>
    <w:embedItalic r:id="rId5" w:fontKey="{379DC4EE-AF64-4D3B-AA36-D874117BED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3F04" w:rsidRDefault="00333F04">
    <w:pPr>
      <w:pStyle w:val="af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3F04" w:rsidRDefault="00333F04">
    <w:pPr>
      <w:pStyle w:val="af4"/>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3F04" w:rsidRDefault="00333F04">
    <w:pPr>
      <w:pStyle w:val="af4"/>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3F04" w:rsidRDefault="00000000">
    <w:pPr>
      <w:pStyle w:val="af4"/>
      <w:ind w:firstLine="360"/>
      <w:jc w:val="center"/>
      <w:rPr>
        <w:rFonts w:cs="Times New Roman"/>
      </w:rPr>
    </w:pPr>
    <w:r>
      <w:rPr>
        <w:rFonts w:cs="Times New Roman"/>
        <w:noProof/>
      </w:rPr>
      <mc:AlternateContent>
        <mc:Choice Requires="wps">
          <w:drawing>
            <wp:anchor distT="0" distB="0" distL="0" distR="0" simplePos="0" relativeHeight="251659264" behindDoc="0" locked="0" layoutInCell="1" allowOverlap="1">
              <wp:simplePos x="0" y="0"/>
              <wp:positionH relativeFrom="margin">
                <wp:posOffset>2490470</wp:posOffset>
              </wp:positionH>
              <wp:positionV relativeFrom="paragraph">
                <wp:posOffset>0</wp:posOffset>
              </wp:positionV>
              <wp:extent cx="508635" cy="137795"/>
              <wp:effectExtent l="0" t="0" r="5715" b="14605"/>
              <wp:wrapNone/>
              <wp:docPr id="4097" name="文本框 5"/>
              <wp:cNvGraphicFramePr/>
              <a:graphic xmlns:a="http://schemas.openxmlformats.org/drawingml/2006/main">
                <a:graphicData uri="http://schemas.microsoft.com/office/word/2010/wordprocessingShape">
                  <wps:wsp>
                    <wps:cNvSpPr/>
                    <wps:spPr>
                      <a:xfrm>
                        <a:off x="0" y="0"/>
                        <a:ext cx="508635" cy="137795"/>
                      </a:xfrm>
                      <a:prstGeom prst="rect">
                        <a:avLst/>
                      </a:prstGeom>
                      <a:ln>
                        <a:noFill/>
                      </a:ln>
                    </wps:spPr>
                    <wps:txbx>
                      <w:txbxContent>
                        <w:p w:rsidR="00333F04" w:rsidRDefault="00333F04">
                          <w:pPr>
                            <w:ind w:firstLine="420"/>
                          </w:pPr>
                        </w:p>
                      </w:txbxContent>
                    </wps:txbx>
                    <wps:bodyPr vert="horz" wrap="square" lIns="0" tIns="0" rIns="0" bIns="0" anchor="t">
                      <a:spAutoFit/>
                    </wps:bodyPr>
                  </wps:wsp>
                </a:graphicData>
              </a:graphic>
            </wp:anchor>
          </w:drawing>
        </mc:Choice>
        <mc:Fallback>
          <w:pict>
            <v:rect id="文本框 5" o:spid="_x0000_s1026" style="position:absolute;left:0;text-align:left;margin-left:196.1pt;margin-top:0;width:40.05pt;height:10.85pt;z-index:251659264;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" filled="f" stroked="f">
              <v:textbox style="mso-fit-shape-to-text:t" inset="0,0,0,0">
                <w:txbxContent>
                  <w:p w:rsidR="00333F04" w:rsidRDefault="00333F04">
                    <w:pPr>
                      <w:ind w:firstLine="420"/>
                    </w:pPr>
                  </w:p>
                </w:txbxContent>
              </v:textbox>
              <w10:wrap anchorx="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3F04" w:rsidRDefault="00000000">
    <w:pPr>
      <w:pStyle w:val="af4"/>
      <w:ind w:firstLine="360"/>
      <w:jc w:val="center"/>
      <w:rPr>
        <w:rFonts w:cs="Times New Roman"/>
      </w:rPr>
    </w:pPr>
    <w:r>
      <w:rPr>
        <w:rFonts w:cs="Times New Roman"/>
        <w:noProof/>
      </w:rPr>
      <mc:AlternateContent>
        <mc:Choice Requires="wps">
          <w:drawing>
            <wp:anchor distT="0" distB="0" distL="0" distR="0" simplePos="0" relativeHeight="251660288" behindDoc="0" locked="0" layoutInCell="1" allowOverlap="1">
              <wp:simplePos x="0" y="0"/>
              <wp:positionH relativeFrom="margin">
                <wp:posOffset>2490470</wp:posOffset>
              </wp:positionH>
              <wp:positionV relativeFrom="paragraph">
                <wp:posOffset>0</wp:posOffset>
              </wp:positionV>
              <wp:extent cx="508635" cy="137795"/>
              <wp:effectExtent l="0" t="0" r="5715" b="14605"/>
              <wp:wrapNone/>
              <wp:docPr id="4098" name="文本框 5"/>
              <wp:cNvGraphicFramePr/>
              <a:graphic xmlns:a="http://schemas.openxmlformats.org/drawingml/2006/main">
                <a:graphicData uri="http://schemas.microsoft.com/office/word/2010/wordprocessingShape">
                  <wps:wsp>
                    <wps:cNvSpPr/>
                    <wps:spPr>
                      <a:xfrm>
                        <a:off x="0" y="0"/>
                        <a:ext cx="508635" cy="137795"/>
                      </a:xfrm>
                      <a:prstGeom prst="rect">
                        <a:avLst/>
                      </a:prstGeom>
                      <a:ln>
                        <a:noFill/>
                      </a:ln>
                    </wps:spPr>
                    <wps:txbx>
                      <w:txbxContent>
                        <w:p w:rsidR="00333F04" w:rsidRDefault="00000000">
                          <w:pPr>
                            <w:pStyle w:val="af4"/>
                            <w:ind w:firstLine="360"/>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7</w:t>
                          </w:r>
                          <w:r>
                            <w:rPr>
                              <w:rFonts w:cs="Times New Roman"/>
                            </w:rPr>
                            <w:fldChar w:fldCharType="end"/>
                          </w:r>
                        </w:p>
                      </w:txbxContent>
                    </wps:txbx>
                    <wps:bodyPr vert="horz" wrap="square" lIns="0" tIns="0" rIns="0" bIns="0" anchor="t">
                      <a:spAutoFit/>
                    </wps:bodyPr>
                  </wps:wsp>
                </a:graphicData>
              </a:graphic>
            </wp:anchor>
          </w:drawing>
        </mc:Choice>
        <mc:Fallback>
          <w:pict>
            <v:rect id="_x0000_s1027" style="position:absolute;left:0;text-align:left;margin-left:196.1pt;margin-top:0;width:40.05pt;height:10.85pt;z-index:251660288;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" filled="f" stroked="f">
              <v:textbox style="mso-fit-shape-to-text:t" inset="0,0,0,0">
                <w:txbxContent>
                  <w:p w:rsidR="00333F04" w:rsidRDefault="00000000">
                    <w:pPr>
                      <w:pStyle w:val="af4"/>
                      <w:ind w:firstLine="360"/>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7</w:t>
                    </w:r>
                    <w:r>
                      <w:rPr>
                        <w:rFonts w:cs="Times New Roman"/>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86584" w:rsidRDefault="00086584">
      <w:pPr>
        <w:ind w:firstLine="420"/>
      </w:pPr>
      <w:r>
        <w:separator/>
      </w:r>
    </w:p>
  </w:footnote>
  <w:footnote w:type="continuationSeparator" w:id="0">
    <w:p w:rsidR="00086584" w:rsidRDefault="00086584">
      <w:pPr>
        <w:ind w:firstLine="420"/>
      </w:pPr>
      <w:r>
        <w:continuationSeparator/>
      </w:r>
    </w:p>
  </w:footnote>
  <w:footnote w:id="1">
    <w:p w:rsidR="00333F04" w:rsidRDefault="00000000">
      <w:pPr>
        <w:pStyle w:val="aff0"/>
        <w:ind w:firstLine="360"/>
        <w:rPr>
          <w:rFonts w:cs="Times New Roman"/>
        </w:rPr>
      </w:pPr>
      <w:r>
        <w:rPr>
          <w:rStyle w:val="affc"/>
        </w:rPr>
        <w:footnoteRef/>
      </w:r>
      <w:r>
        <w:rPr>
          <w:rFonts w:cs="Times New Roman"/>
        </w:rPr>
        <w:t xml:space="preserve"> </w:t>
      </w:r>
      <w:r>
        <w:rPr>
          <w:rFonts w:cs="Times New Roman"/>
        </w:rPr>
        <w:t>通过调研转转平台</w:t>
      </w:r>
      <w:r>
        <w:rPr>
          <w:rFonts w:cs="Times New Roman"/>
        </w:rPr>
        <w:t>2022</w:t>
      </w:r>
      <w:r>
        <w:rPr>
          <w:rFonts w:cs="Times New Roman"/>
        </w:rPr>
        <w:t>年度温室气体盘查结果，其二手物品回收、平台运营、质检和再包装、分销等阶段的温室气体排放量碳排放量分摊到每台二手手机的碳排放量为</w:t>
      </w:r>
      <w:r>
        <w:rPr>
          <w:rFonts w:cs="Times New Roman"/>
        </w:rPr>
        <w:t>0.53kgCO</w:t>
      </w:r>
      <w:r>
        <w:rPr>
          <w:rFonts w:cs="Times New Roman"/>
          <w:vertAlign w:val="subscript"/>
        </w:rPr>
        <w:t>2</w:t>
      </w:r>
      <w:r>
        <w:rPr>
          <w:rFonts w:cs="Times New Roman"/>
        </w:rPr>
        <w:t>e</w:t>
      </w:r>
      <w:r>
        <w:rPr>
          <w:rFonts w:cs="Times New Roman"/>
        </w:rPr>
        <w:t>。</w:t>
      </w:r>
      <w:r>
        <w:rPr>
          <w:rFonts w:cs="Times New Roman" w:hint="eastAsia"/>
        </w:rPr>
        <w:t>与手机的碳足迹数值相比只占</w:t>
      </w:r>
      <w:r>
        <w:rPr>
          <w:rFonts w:cs="Times New Roman" w:hint="eastAsia"/>
        </w:rPr>
        <w:t>2%</w:t>
      </w:r>
      <w:r>
        <w:rPr>
          <w:rFonts w:cs="Times New Roman" w:hint="eastAsia"/>
        </w:rPr>
        <w:t>以下，因此忽略不计。</w:t>
      </w:r>
    </w:p>
  </w:footnote>
  <w:footnote w:id="2">
    <w:p w:rsidR="00333F04" w:rsidRDefault="00000000">
      <w:pPr>
        <w:pStyle w:val="aff0"/>
        <w:ind w:firstLine="360"/>
      </w:pPr>
      <w:r>
        <w:rPr>
          <w:rStyle w:val="affc"/>
        </w:rPr>
        <w:footnoteRef/>
      </w:r>
      <w:bookmarkStart w:id="80" w:name="OLE_LINK44"/>
      <w:r>
        <w:t xml:space="preserve"> </w:t>
      </w:r>
      <w:r>
        <w:rPr>
          <w:rFonts w:hint="eastAsia"/>
        </w:rPr>
        <w:t>由于闲置手机交易过程中，所交易的手机存在使用寿命上限，且在交易之前，二手手机一般已在卖家手中被使用过一段时间。因此当一件闲置手机完成交易时，其对于买家的使用价值不完全等同于新品。为了考虑这一因素对于碳普惠减排量的影响，本方法学制定了基于保守性考虑的调整系数。</w:t>
      </w:r>
      <w:bookmarkEnd w:id="80"/>
    </w:p>
  </w:footnote>
  <w:footnote w:id="3">
    <w:p w:rsidR="00333F04" w:rsidRDefault="00000000">
      <w:pPr>
        <w:pStyle w:val="aff0"/>
        <w:ind w:firstLine="300"/>
        <w:rPr>
          <w:rFonts w:cs="Times New Roman"/>
        </w:rPr>
      </w:pPr>
      <w:r>
        <w:rPr>
          <w:rStyle w:val="affc"/>
          <w:rFonts w:cs="Times New Roman"/>
          <w:sz w:val="15"/>
          <w:szCs w:val="15"/>
        </w:rPr>
        <w:footnoteRef/>
      </w:r>
      <w:r>
        <w:rPr>
          <w:rFonts w:cs="Times New Roman"/>
          <w:sz w:val="15"/>
          <w:szCs w:val="15"/>
        </w:rPr>
        <w:t xml:space="preserve"> </w:t>
      </w:r>
      <w:r>
        <w:rPr>
          <w:rFonts w:cs="Times New Roman"/>
          <w:sz w:val="15"/>
          <w:szCs w:val="15"/>
        </w:rPr>
        <w:t>数据来自于苹果公司官方网站</w:t>
      </w:r>
      <w:hyperlink r:id="rId1" w:history="1">
        <w:r>
          <w:rPr>
            <w:rStyle w:val="affa"/>
            <w:rFonts w:cs="Times New Roman"/>
            <w:sz w:val="15"/>
            <w:szCs w:val="15"/>
          </w:rPr>
          <w:t>https://www.apple.com/environment/</w:t>
        </w:r>
      </w:hyperlink>
      <w:r>
        <w:rPr>
          <w:rFonts w:cs="Times New Roman"/>
          <w:sz w:val="15"/>
          <w:szCs w:val="15"/>
        </w:rPr>
        <w:t>。苹果公司公布了各类在售型号手机的全生命周期碳足迹，此处的排放量仅为产品生产过程的排放，根据碳足迹与产品生产过程排放量的占比进行计算得到。</w:t>
      </w:r>
    </w:p>
  </w:footnote>
  <w:footnote w:id="4">
    <w:p w:rsidR="00333F04" w:rsidRDefault="00000000">
      <w:pPr>
        <w:pStyle w:val="aff0"/>
        <w:ind w:firstLine="300"/>
        <w:rPr>
          <w:rFonts w:cs="Times New Roman"/>
        </w:rPr>
      </w:pPr>
      <w:r>
        <w:rPr>
          <w:rFonts w:cs="Times New Roman"/>
          <w:sz w:val="15"/>
          <w:szCs w:val="15"/>
        </w:rPr>
        <w:footnoteRef/>
      </w:r>
      <w:r>
        <w:rPr>
          <w:rFonts w:cs="Times New Roman"/>
          <w:sz w:val="15"/>
          <w:szCs w:val="15"/>
        </w:rPr>
        <w:t xml:space="preserve"> </w:t>
      </w:r>
      <w:r>
        <w:rPr>
          <w:rFonts w:cs="Times New Roman"/>
          <w:sz w:val="15"/>
          <w:szCs w:val="15"/>
        </w:rPr>
        <w:t>数据来自三星公司官方网站</w:t>
      </w:r>
      <w:hyperlink r:id="rId2" w:history="1">
        <w:r>
          <w:rPr>
            <w:rStyle w:val="affa"/>
            <w:rFonts w:cs="Times New Roman"/>
            <w:sz w:val="15"/>
            <w:szCs w:val="15"/>
          </w:rPr>
          <w:t>https://www.samsung.com/global/sustainability/focus/products/sustainability-in-our-products/</w:t>
        </w:r>
      </w:hyperlink>
      <w:r>
        <w:rPr>
          <w:rFonts w:cs="Times New Roman"/>
          <w:sz w:val="15"/>
          <w:szCs w:val="15"/>
        </w:rPr>
        <w:t>。此处的排放量仅为产品生产过程的排放。</w:t>
      </w:r>
    </w:p>
  </w:footnote>
  <w:footnote w:id="5">
    <w:p w:rsidR="00333F04" w:rsidRDefault="00000000">
      <w:pPr>
        <w:pStyle w:val="aff0"/>
        <w:ind w:firstLine="300"/>
        <w:rPr>
          <w:rFonts w:cs="Times New Roman"/>
        </w:rPr>
      </w:pPr>
      <w:r>
        <w:rPr>
          <w:rFonts w:cs="Times New Roman"/>
          <w:sz w:val="15"/>
          <w:szCs w:val="15"/>
        </w:rPr>
        <w:footnoteRef/>
      </w:r>
      <w:r>
        <w:rPr>
          <w:rFonts w:cs="Times New Roman"/>
          <w:sz w:val="15"/>
          <w:szCs w:val="15"/>
        </w:rPr>
        <w:t xml:space="preserve"> </w:t>
      </w:r>
      <w:r>
        <w:rPr>
          <w:rFonts w:cs="Times New Roman"/>
          <w:sz w:val="15"/>
          <w:szCs w:val="15"/>
        </w:rPr>
        <w:t>数据来自华为公司官方网站</w:t>
      </w:r>
      <w:hyperlink r:id="rId3" w:history="1">
        <w:r>
          <w:rPr>
            <w:rStyle w:val="affa"/>
            <w:rFonts w:cs="Times New Roman"/>
            <w:sz w:val="15"/>
            <w:szCs w:val="15"/>
          </w:rPr>
          <w:t>https://consumer.huawei.com/en/support/product-environmental-information/</w:t>
        </w:r>
      </w:hyperlink>
      <w:r>
        <w:rPr>
          <w:rFonts w:cs="Times New Roman"/>
          <w:sz w:val="15"/>
          <w:szCs w:val="15"/>
        </w:rPr>
        <w:t>。华为公司公布了各类在售型号手机的全生命周期碳足迹，此处的排放量仅为产品生产过程（原材料及制造、手机组装过程）的排放，根据碳足迹与产品生产过程排放量的占比进行计算得到。</w:t>
      </w:r>
    </w:p>
  </w:footnote>
  <w:footnote w:id="6">
    <w:p w:rsidR="00333F04" w:rsidRDefault="00000000">
      <w:pPr>
        <w:pStyle w:val="aff0"/>
        <w:ind w:firstLine="300"/>
        <w:rPr>
          <w:rFonts w:cs="Times New Roman"/>
        </w:rPr>
      </w:pPr>
      <w:r>
        <w:rPr>
          <w:rFonts w:cs="Times New Roman"/>
          <w:sz w:val="15"/>
          <w:szCs w:val="15"/>
        </w:rPr>
        <w:footnoteRef/>
      </w:r>
      <w:r>
        <w:rPr>
          <w:rFonts w:cs="Times New Roman"/>
          <w:sz w:val="15"/>
          <w:szCs w:val="15"/>
        </w:rPr>
        <w:t xml:space="preserve"> </w:t>
      </w:r>
      <w:r>
        <w:rPr>
          <w:rFonts w:cs="Times New Roman"/>
          <w:sz w:val="15"/>
          <w:szCs w:val="15"/>
        </w:rPr>
        <w:t>数据来自《小米集团气候行动白皮书》（</w:t>
      </w:r>
      <w:hyperlink r:id="rId4" w:anchor="/" w:history="1">
        <w:r>
          <w:rPr>
            <w:rStyle w:val="affa"/>
            <w:rFonts w:cs="Times New Roman"/>
            <w:sz w:val="15"/>
            <w:szCs w:val="15"/>
          </w:rPr>
          <w:t>https://www.mi.com/csr#/</w:t>
        </w:r>
      </w:hyperlink>
      <w:r>
        <w:rPr>
          <w:rFonts w:cs="Times New Roman"/>
          <w:sz w:val="15"/>
          <w:szCs w:val="15"/>
        </w:rPr>
        <w:t>）。小米集团公布了</w:t>
      </w:r>
      <w:r>
        <w:rPr>
          <w:rFonts w:cs="Times New Roman"/>
          <w:sz w:val="15"/>
          <w:szCs w:val="15"/>
        </w:rPr>
        <w:t>5</w:t>
      </w:r>
      <w:r>
        <w:rPr>
          <w:rFonts w:cs="Times New Roman"/>
          <w:sz w:val="15"/>
          <w:szCs w:val="15"/>
        </w:rPr>
        <w:t>款手机的全生命周期碳足迹数据，包含了原材料、制造、储存、运输、使用和报废处理等各阶段的碳足迹情况。此处保守估计产品生产过程（原材料及制造、手机组装过程）的排放占比为全生命周期碳足迹的</w:t>
      </w:r>
      <w:r>
        <w:rPr>
          <w:rFonts w:cs="Times New Roman"/>
          <w:sz w:val="15"/>
          <w:szCs w:val="15"/>
        </w:rPr>
        <w:t>80%</w:t>
      </w:r>
      <w:r>
        <w:rPr>
          <w:rFonts w:cs="Times New Roman"/>
          <w:sz w:val="15"/>
          <w:szCs w:val="15"/>
        </w:rPr>
        <w:t>进行计算。</w:t>
      </w:r>
    </w:p>
  </w:footnote>
  <w:footnote w:id="7">
    <w:p w:rsidR="00333F04" w:rsidRDefault="00000000">
      <w:pPr>
        <w:pStyle w:val="aff0"/>
        <w:ind w:firstLine="300"/>
        <w:rPr>
          <w:rFonts w:cs="Times New Roman"/>
        </w:rPr>
      </w:pPr>
      <w:r>
        <w:rPr>
          <w:rFonts w:cs="Times New Roman"/>
          <w:sz w:val="15"/>
          <w:szCs w:val="15"/>
        </w:rPr>
        <w:footnoteRef/>
      </w:r>
      <w:r>
        <w:rPr>
          <w:rFonts w:cs="Times New Roman"/>
          <w:sz w:val="15"/>
          <w:szCs w:val="15"/>
        </w:rPr>
        <w:t xml:space="preserve"> </w:t>
      </w:r>
      <w:r>
        <w:rPr>
          <w:rFonts w:cs="Times New Roman"/>
          <w:sz w:val="15"/>
          <w:szCs w:val="15"/>
        </w:rPr>
        <w:t>根据保守原则，</w:t>
      </w:r>
      <w:r>
        <w:rPr>
          <w:rFonts w:cs="Times New Roman" w:hint="eastAsia"/>
          <w:sz w:val="15"/>
          <w:szCs w:val="15"/>
        </w:rPr>
        <w:t>取</w:t>
      </w:r>
      <w:r>
        <w:rPr>
          <w:rFonts w:cs="Times New Roman"/>
          <w:sz w:val="15"/>
          <w:szCs w:val="15"/>
        </w:rPr>
        <w:t>在多家手机企业生产排放中的最小值作为手机生产环节的排放量的缺省值。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3F04" w:rsidRDefault="00333F04">
    <w:pPr>
      <w:pStyle w:val="af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3F04" w:rsidRDefault="00333F04">
    <w:pPr>
      <w:pStyle w:val="af6"/>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33F04" w:rsidRDefault="00333F04">
    <w:pPr>
      <w:pStyle w:val="af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1418702"/>
    <w:multiLevelType w:val="singleLevel"/>
    <w:tmpl w:val="A1418702"/>
    <w:lvl w:ilvl="0">
      <w:start w:val="1"/>
      <w:numFmt w:val="decimal"/>
      <w:pStyle w:val="a"/>
      <w:lvlText w:val="%1"/>
      <w:lvlJc w:val="left"/>
      <w:pPr>
        <w:ind w:left="440" w:hanging="440"/>
      </w:pPr>
      <w:rPr>
        <w:rFonts w:hint="eastAsia"/>
      </w:rPr>
    </w:lvl>
  </w:abstractNum>
  <w:abstractNum w:abstractNumId="1" w15:restartNumberingAfterBreak="0">
    <w:nsid w:val="00000004"/>
    <w:multiLevelType w:val="multilevel"/>
    <w:tmpl w:val="00000004"/>
    <w:lvl w:ilvl="0">
      <w:start w:val="1"/>
      <w:numFmt w:val="decimal"/>
      <w:lvlText w:val="%1"/>
      <w:lvlJc w:val="left"/>
      <w:pPr>
        <w:ind w:left="425" w:hanging="425"/>
      </w:pPr>
    </w:lvl>
    <w:lvl w:ilvl="1">
      <w:start w:val="1"/>
      <w:numFmt w:val="decimal"/>
      <w:pStyle w:val="1"/>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000000C"/>
    <w:multiLevelType w:val="multilevel"/>
    <w:tmpl w:val="0000000C"/>
    <w:lvl w:ilvl="0">
      <w:start w:val="1"/>
      <w:numFmt w:val="none"/>
      <w:pStyle w:val="a0"/>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 w15:restartNumberingAfterBreak="0">
    <w:nsid w:val="20B44A9E"/>
    <w:multiLevelType w:val="multilevel"/>
    <w:tmpl w:val="20B44A9E"/>
    <w:lvl w:ilvl="0">
      <w:start w:val="1"/>
      <w:numFmt w:val="upperRoman"/>
      <w:suff w:val="space"/>
      <w:lvlText w:val="PART %1. "/>
      <w:lvlJc w:val="left"/>
      <w:pPr>
        <w:ind w:left="0" w:firstLine="0"/>
      </w:pPr>
      <w:rPr>
        <w:rFonts w:hint="default"/>
      </w:rPr>
    </w:lvl>
    <w:lvl w:ilvl="1">
      <w:start w:val="1"/>
      <w:numFmt w:val="upperLetter"/>
      <w:suff w:val="space"/>
      <w:lvlText w:val="%2部分"/>
      <w:lvlJc w:val="left"/>
      <w:pPr>
        <w:ind w:left="0" w:firstLine="0"/>
      </w:pPr>
      <w:rPr>
        <w:rFonts w:ascii="Times New Roman" w:eastAsia="宋体" w:hAnsi="Times New Roman" w:hint="default"/>
      </w:rPr>
    </w:lvl>
    <w:lvl w:ilvl="2">
      <w:start w:val="1"/>
      <w:numFmt w:val="decimal"/>
      <w:pStyle w:val="RegSectionLevel2"/>
      <w:suff w:val="space"/>
      <w:lvlText w:val="%2.%3."/>
      <w:lvlJc w:val="left"/>
      <w:pPr>
        <w:ind w:left="0" w:firstLine="0"/>
      </w:pPr>
      <w:rPr>
        <w:rFonts w:hint="default"/>
        <w:i w:val="0"/>
      </w:rPr>
    </w:lvl>
    <w:lvl w:ilvl="3">
      <w:start w:val="1"/>
      <w:numFmt w:val="decimal"/>
      <w:suff w:val="space"/>
      <w:lvlText w:val="%2.%3.%4."/>
      <w:lvlJc w:val="left"/>
      <w:pPr>
        <w:ind w:left="568" w:firstLine="0"/>
      </w:pPr>
      <w:rPr>
        <w:rFonts w:hint="default"/>
      </w:rPr>
    </w:lvl>
    <w:lvl w:ilvl="4">
      <w:start w:val="1"/>
      <w:numFmt w:val="decimal"/>
      <w:suff w:val="space"/>
      <w:lvlText w:val="%2.%3.%4.%5."/>
      <w:lvlJc w:val="left"/>
      <w:pPr>
        <w:ind w:left="0" w:firstLine="0"/>
      </w:pPr>
      <w:rPr>
        <w:rFonts w:hint="default"/>
      </w:rPr>
    </w:lvl>
    <w:lvl w:ilvl="5">
      <w:start w:val="1"/>
      <w:numFmt w:val="decimal"/>
      <w:suff w:val="space"/>
      <w:lvlText w:val="%2.%3.%4.%5.%6."/>
      <w:lvlJc w:val="left"/>
      <w:pPr>
        <w:ind w:left="0" w:firstLine="0"/>
      </w:pPr>
      <w:rPr>
        <w:rFonts w:hint="default"/>
      </w:rPr>
    </w:lvl>
    <w:lvl w:ilvl="6">
      <w:start w:val="1"/>
      <w:numFmt w:val="decimal"/>
      <w:suff w:val="space"/>
      <w:lvlText w:val="%2.%3.%4.%5.%6.%7."/>
      <w:lvlJc w:val="left"/>
      <w:pPr>
        <w:ind w:left="1296" w:hanging="1296"/>
      </w:pPr>
      <w:rPr>
        <w:rFonts w:hint="default"/>
      </w:rPr>
    </w:lvl>
    <w:lvl w:ilvl="7">
      <w:start w:val="1"/>
      <w:numFmt w:val="decimal"/>
      <w:suff w:val="space"/>
      <w:lvlText w:val="%2.%3.%4.%5.%6.%7.%8."/>
      <w:lvlJc w:val="left"/>
      <w:pPr>
        <w:ind w:left="0" w:firstLine="0"/>
      </w:pPr>
      <w:rPr>
        <w:rFonts w:hint="default"/>
      </w:rPr>
    </w:lvl>
    <w:lvl w:ilvl="8">
      <w:start w:val="1"/>
      <w:numFmt w:val="decimal"/>
      <w:pStyle w:val="PartTitleBox"/>
      <w:suff w:val="space"/>
      <w:lvlText w:val="%2.%3.%4.%5.%6.%7.%8.%9."/>
      <w:lvlJc w:val="left"/>
      <w:pPr>
        <w:ind w:left="0" w:firstLine="0"/>
      </w:pPr>
      <w:rPr>
        <w:rFonts w:hint="default"/>
      </w:rPr>
    </w:lvl>
  </w:abstractNum>
  <w:abstractNum w:abstractNumId="4" w15:restartNumberingAfterBreak="0">
    <w:nsid w:val="474017D7"/>
    <w:multiLevelType w:val="multilevel"/>
    <w:tmpl w:val="474017D7"/>
    <w:lvl w:ilvl="0">
      <w:start w:val="1"/>
      <w:numFmt w:val="lowerLetter"/>
      <w:lvlText w:val="%1)"/>
      <w:lvlJc w:val="left"/>
      <w:pPr>
        <w:tabs>
          <w:tab w:val="left" w:pos="840"/>
        </w:tabs>
        <w:ind w:left="839" w:hanging="419"/>
      </w:pPr>
      <w:rPr>
        <w:rFonts w:ascii="宋体" w:eastAsia="宋体" w:hint="eastAsia"/>
        <w:b w:val="0"/>
        <w:i w:val="0"/>
        <w:sz w:val="21"/>
        <w:szCs w:val="21"/>
      </w:rPr>
    </w:lvl>
    <w:lvl w:ilvl="1">
      <w:start w:val="1"/>
      <w:numFmt w:val="decimal"/>
      <w:pStyle w:val="a1"/>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5" w15:restartNumberingAfterBreak="0">
    <w:nsid w:val="6CEA2025"/>
    <w:multiLevelType w:val="multilevel"/>
    <w:tmpl w:val="6CEA2025"/>
    <w:lvl w:ilvl="0">
      <w:start w:val="1"/>
      <w:numFmt w:val="none"/>
      <w:suff w:val="nothing"/>
      <w:lvlText w:val="%1"/>
      <w:lvlJc w:val="left"/>
      <w:pPr>
        <w:ind w:left="0" w:firstLine="0"/>
      </w:pPr>
      <w:rPr>
        <w:rFonts w:ascii="Times New Roman" w:hAnsi="Times New Roman" w:cs="Times New Roman" w:hint="default"/>
        <w:b/>
        <w:bCs/>
        <w:i w:val="0"/>
        <w:iCs w:val="0"/>
        <w:sz w:val="21"/>
        <w:szCs w:val="21"/>
      </w:rPr>
    </w:lvl>
    <w:lvl w:ilvl="1">
      <w:start w:val="1"/>
      <w:numFmt w:val="decimal"/>
      <w:pStyle w:val="10"/>
      <w:suff w:val="nothing"/>
      <w:lvlText w:val="%1%2　"/>
      <w:lvlJc w:val="left"/>
      <w:pPr>
        <w:ind w:left="0" w:firstLine="0"/>
      </w:pPr>
      <w:rPr>
        <w:rFonts w:ascii="黑体" w:eastAsia="黑体" w:hAnsi="Times New Roman" w:hint="eastAsia"/>
        <w:b w:val="0"/>
        <w:bCs w:val="0"/>
        <w:i w:val="0"/>
        <w:iCs w:val="0"/>
        <w:sz w:val="21"/>
        <w:szCs w:val="21"/>
      </w:rPr>
    </w:lvl>
    <w:lvl w:ilvl="2">
      <w:start w:val="1"/>
      <w:numFmt w:val="decimal"/>
      <w:suff w:val="nothing"/>
      <w:lvlText w:val="%1%2.%3　"/>
      <w:lvlJc w:val="left"/>
      <w:pPr>
        <w:ind w:left="0" w:firstLine="0"/>
      </w:pPr>
      <w:rPr>
        <w:rFonts w:ascii="黑体" w:eastAsia="黑体" w:hAnsi="Times New Roman" w:hint="eastAsia"/>
        <w:b w:val="0"/>
        <w:bCs w:val="0"/>
        <w:i w:val="0"/>
        <w:iCs w:val="0"/>
        <w:sz w:val="21"/>
        <w:szCs w:val="21"/>
      </w:rPr>
    </w:lvl>
    <w:lvl w:ilvl="3">
      <w:start w:val="1"/>
      <w:numFmt w:val="decimal"/>
      <w:pStyle w:val="a2"/>
      <w:suff w:val="nothing"/>
      <w:lvlText w:val="%1%2.%3.%4　"/>
      <w:lvlJc w:val="left"/>
      <w:pPr>
        <w:ind w:left="0" w:firstLine="0"/>
      </w:pPr>
      <w:rPr>
        <w:rFonts w:ascii="黑体" w:eastAsia="黑体" w:hAnsi="Times New Roman" w:hint="eastAsia"/>
        <w:b w:val="0"/>
        <w:bCs w:val="0"/>
        <w:i w:val="0"/>
        <w:iCs w:val="0"/>
        <w:sz w:val="21"/>
        <w:szCs w:val="21"/>
      </w:rPr>
    </w:lvl>
    <w:lvl w:ilvl="4">
      <w:start w:val="1"/>
      <w:numFmt w:val="decimal"/>
      <w:pStyle w:val="a3"/>
      <w:suff w:val="nothing"/>
      <w:lvlText w:val="%1%2.%3.%4.%5　"/>
      <w:lvlJc w:val="left"/>
      <w:pPr>
        <w:ind w:left="0" w:firstLine="0"/>
      </w:pPr>
      <w:rPr>
        <w:rFonts w:ascii="黑体" w:eastAsia="黑体" w:hAnsi="Times New Roman" w:hint="eastAsia"/>
        <w:b w:val="0"/>
        <w:bCs w:val="0"/>
        <w:i w:val="0"/>
        <w:iCs w:val="0"/>
        <w:sz w:val="21"/>
        <w:szCs w:val="21"/>
      </w:rPr>
    </w:lvl>
    <w:lvl w:ilvl="5">
      <w:start w:val="1"/>
      <w:numFmt w:val="decimal"/>
      <w:suff w:val="nothing"/>
      <w:lvlText w:val="%1%2.%3.%4.%5.%6　"/>
      <w:lvlJc w:val="left"/>
      <w:pPr>
        <w:ind w:left="0" w:firstLine="0"/>
      </w:pPr>
      <w:rPr>
        <w:rFonts w:ascii="黑体" w:eastAsia="黑体" w:hAnsi="Times New Roman" w:hint="eastAsia"/>
        <w:b w:val="0"/>
        <w:bCs w:val="0"/>
        <w:i w:val="0"/>
        <w:iCs w:val="0"/>
        <w:sz w:val="21"/>
        <w:szCs w:val="21"/>
      </w:rPr>
    </w:lvl>
    <w:lvl w:ilvl="6">
      <w:start w:val="1"/>
      <w:numFmt w:val="decimal"/>
      <w:suff w:val="nothing"/>
      <w:lvlText w:val="%1%2.%3.%4.%5.%6.%7　"/>
      <w:lvlJc w:val="left"/>
      <w:pPr>
        <w:ind w:left="0" w:firstLine="0"/>
      </w:pPr>
      <w:rPr>
        <w:rFonts w:ascii="黑体" w:eastAsia="黑体" w:hAnsi="Times New Roman" w:hint="eastAsia"/>
        <w:b w:val="0"/>
        <w:bCs w:val="0"/>
        <w:i w:val="0"/>
        <w:iCs w:val="0"/>
        <w:sz w:val="21"/>
        <w:szCs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num w:numId="1" w16cid:durableId="1623344803">
    <w:abstractNumId w:val="0"/>
  </w:num>
  <w:num w:numId="2" w16cid:durableId="2013877648">
    <w:abstractNumId w:val="2"/>
  </w:num>
  <w:num w:numId="3" w16cid:durableId="1238592581">
    <w:abstractNumId w:val="4"/>
  </w:num>
  <w:num w:numId="4" w16cid:durableId="416827861">
    <w:abstractNumId w:val="1"/>
  </w:num>
  <w:num w:numId="5" w16cid:durableId="1385748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493779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bordersDoNotSurroundHeader/>
  <w:bordersDoNotSurroundFooter/>
  <w:proofState w:spelling="clean" w:grammar="clean"/>
  <w:defaultTabStop w:val="420"/>
  <w:drawingGridHorizontalSpacing w:val="105"/>
  <w:drawingGridVerticalSpacing w:val="435"/>
  <w:displayHorizontalDrawingGridEvery w:val="0"/>
  <w:characterSpacingControl w:val="compressPunctuation"/>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I2YTI2NDhhOGZjYmQ5ZDkwNDQ4OThlNzU2Mzc2ZjUifQ=="/>
    <w:docVar w:name="KSO_WPS_MARK_KEY" w:val="9fde1705-7cb7-4028-bc7c-a67aa633ddd5"/>
  </w:docVars>
  <w:rsids>
    <w:rsidRoot w:val="00F41B4B"/>
    <w:rsid w:val="9BA747F5"/>
    <w:rsid w:val="9F3F9D8D"/>
    <w:rsid w:val="A49F5C5F"/>
    <w:rsid w:val="BF7DA68D"/>
    <w:rsid w:val="CDFFBDD3"/>
    <w:rsid w:val="DFEF38A5"/>
    <w:rsid w:val="E3C51D1C"/>
    <w:rsid w:val="EEAFDBCE"/>
    <w:rsid w:val="F3BFEB65"/>
    <w:rsid w:val="F7F7423B"/>
    <w:rsid w:val="F7FF5247"/>
    <w:rsid w:val="F9FDB16C"/>
    <w:rsid w:val="FB17304C"/>
    <w:rsid w:val="FDFCFB33"/>
    <w:rsid w:val="FFF7D200"/>
    <w:rsid w:val="00000AFB"/>
    <w:rsid w:val="000135B9"/>
    <w:rsid w:val="0001491F"/>
    <w:rsid w:val="00026CEB"/>
    <w:rsid w:val="0003137B"/>
    <w:rsid w:val="00034B5C"/>
    <w:rsid w:val="00060D70"/>
    <w:rsid w:val="00060EBF"/>
    <w:rsid w:val="0006555D"/>
    <w:rsid w:val="00066896"/>
    <w:rsid w:val="00083AF7"/>
    <w:rsid w:val="000858EE"/>
    <w:rsid w:val="00086584"/>
    <w:rsid w:val="00090D8B"/>
    <w:rsid w:val="000A3D60"/>
    <w:rsid w:val="000A5CA2"/>
    <w:rsid w:val="000A5D84"/>
    <w:rsid w:val="000B1250"/>
    <w:rsid w:val="000B259C"/>
    <w:rsid w:val="000C15A3"/>
    <w:rsid w:val="000E2201"/>
    <w:rsid w:val="000E24EB"/>
    <w:rsid w:val="000E51CD"/>
    <w:rsid w:val="00105968"/>
    <w:rsid w:val="00117E43"/>
    <w:rsid w:val="001359F4"/>
    <w:rsid w:val="001467B2"/>
    <w:rsid w:val="001500FD"/>
    <w:rsid w:val="00162630"/>
    <w:rsid w:val="00170715"/>
    <w:rsid w:val="00176637"/>
    <w:rsid w:val="00176FCA"/>
    <w:rsid w:val="001851BB"/>
    <w:rsid w:val="001875D8"/>
    <w:rsid w:val="001966E3"/>
    <w:rsid w:val="001B173E"/>
    <w:rsid w:val="001F33B8"/>
    <w:rsid w:val="00206C85"/>
    <w:rsid w:val="00211EC9"/>
    <w:rsid w:val="00213373"/>
    <w:rsid w:val="00242215"/>
    <w:rsid w:val="0024779E"/>
    <w:rsid w:val="00253730"/>
    <w:rsid w:val="00255B3C"/>
    <w:rsid w:val="00255D92"/>
    <w:rsid w:val="00260C48"/>
    <w:rsid w:val="00267DDC"/>
    <w:rsid w:val="00270E72"/>
    <w:rsid w:val="00273E92"/>
    <w:rsid w:val="002810F0"/>
    <w:rsid w:val="00281412"/>
    <w:rsid w:val="00292415"/>
    <w:rsid w:val="0029721B"/>
    <w:rsid w:val="002A0E6F"/>
    <w:rsid w:val="002A1367"/>
    <w:rsid w:val="002A322A"/>
    <w:rsid w:val="002A3ECB"/>
    <w:rsid w:val="002A6E37"/>
    <w:rsid w:val="002B10C6"/>
    <w:rsid w:val="002B30BD"/>
    <w:rsid w:val="002B79B4"/>
    <w:rsid w:val="002D032C"/>
    <w:rsid w:val="002D5183"/>
    <w:rsid w:val="002D6433"/>
    <w:rsid w:val="002E0E2F"/>
    <w:rsid w:val="002F062F"/>
    <w:rsid w:val="002F7029"/>
    <w:rsid w:val="002F7FB7"/>
    <w:rsid w:val="00313975"/>
    <w:rsid w:val="00314317"/>
    <w:rsid w:val="00317DF2"/>
    <w:rsid w:val="003235DD"/>
    <w:rsid w:val="0033331A"/>
    <w:rsid w:val="00333C3A"/>
    <w:rsid w:val="00333F04"/>
    <w:rsid w:val="003369DF"/>
    <w:rsid w:val="00343267"/>
    <w:rsid w:val="003442A4"/>
    <w:rsid w:val="00344E82"/>
    <w:rsid w:val="00367B4A"/>
    <w:rsid w:val="00373DF9"/>
    <w:rsid w:val="00397ACD"/>
    <w:rsid w:val="003A080D"/>
    <w:rsid w:val="003A5345"/>
    <w:rsid w:val="003A5EBF"/>
    <w:rsid w:val="003D3E24"/>
    <w:rsid w:val="004009CF"/>
    <w:rsid w:val="00403EC4"/>
    <w:rsid w:val="00414189"/>
    <w:rsid w:val="00433D61"/>
    <w:rsid w:val="004404C2"/>
    <w:rsid w:val="004432D0"/>
    <w:rsid w:val="00446AB2"/>
    <w:rsid w:val="00455069"/>
    <w:rsid w:val="00456200"/>
    <w:rsid w:val="004605EA"/>
    <w:rsid w:val="00465F01"/>
    <w:rsid w:val="0047066D"/>
    <w:rsid w:val="00474D2A"/>
    <w:rsid w:val="004824D4"/>
    <w:rsid w:val="004855B5"/>
    <w:rsid w:val="004954FC"/>
    <w:rsid w:val="004B7394"/>
    <w:rsid w:val="004B7BA7"/>
    <w:rsid w:val="004C2A27"/>
    <w:rsid w:val="004C321F"/>
    <w:rsid w:val="004C3462"/>
    <w:rsid w:val="004C56C1"/>
    <w:rsid w:val="004D184B"/>
    <w:rsid w:val="004D6E91"/>
    <w:rsid w:val="004D73CF"/>
    <w:rsid w:val="004E57D6"/>
    <w:rsid w:val="004F7102"/>
    <w:rsid w:val="0050385C"/>
    <w:rsid w:val="005055B5"/>
    <w:rsid w:val="0050688B"/>
    <w:rsid w:val="00517C85"/>
    <w:rsid w:val="00535B68"/>
    <w:rsid w:val="00546CFD"/>
    <w:rsid w:val="00554F70"/>
    <w:rsid w:val="00556FF2"/>
    <w:rsid w:val="00571C64"/>
    <w:rsid w:val="005771B6"/>
    <w:rsid w:val="00586E0C"/>
    <w:rsid w:val="0059145C"/>
    <w:rsid w:val="00595FB8"/>
    <w:rsid w:val="005A0284"/>
    <w:rsid w:val="005A786D"/>
    <w:rsid w:val="005A7DB1"/>
    <w:rsid w:val="005B058D"/>
    <w:rsid w:val="005B244E"/>
    <w:rsid w:val="005C100C"/>
    <w:rsid w:val="005C177A"/>
    <w:rsid w:val="005C2ABC"/>
    <w:rsid w:val="005F135B"/>
    <w:rsid w:val="005F58EE"/>
    <w:rsid w:val="0060737B"/>
    <w:rsid w:val="00610BED"/>
    <w:rsid w:val="006276F8"/>
    <w:rsid w:val="0063184D"/>
    <w:rsid w:val="00632804"/>
    <w:rsid w:val="0063681C"/>
    <w:rsid w:val="006410B0"/>
    <w:rsid w:val="0064173E"/>
    <w:rsid w:val="006516B7"/>
    <w:rsid w:val="006608D4"/>
    <w:rsid w:val="006617E7"/>
    <w:rsid w:val="0066255D"/>
    <w:rsid w:val="0066793B"/>
    <w:rsid w:val="00681426"/>
    <w:rsid w:val="00685A47"/>
    <w:rsid w:val="00692853"/>
    <w:rsid w:val="0069489E"/>
    <w:rsid w:val="00697549"/>
    <w:rsid w:val="00697BDB"/>
    <w:rsid w:val="006A520C"/>
    <w:rsid w:val="006A5E0D"/>
    <w:rsid w:val="006A626B"/>
    <w:rsid w:val="006B41EE"/>
    <w:rsid w:val="006D6015"/>
    <w:rsid w:val="006E3DEE"/>
    <w:rsid w:val="006F21BF"/>
    <w:rsid w:val="006F6535"/>
    <w:rsid w:val="00701ED5"/>
    <w:rsid w:val="00711FBB"/>
    <w:rsid w:val="007149CA"/>
    <w:rsid w:val="00714C27"/>
    <w:rsid w:val="00714E7D"/>
    <w:rsid w:val="00715BB0"/>
    <w:rsid w:val="00723D9A"/>
    <w:rsid w:val="00723E12"/>
    <w:rsid w:val="0073680C"/>
    <w:rsid w:val="00737FDC"/>
    <w:rsid w:val="007425CD"/>
    <w:rsid w:val="00746C39"/>
    <w:rsid w:val="00750177"/>
    <w:rsid w:val="0076327C"/>
    <w:rsid w:val="007634F3"/>
    <w:rsid w:val="007658C6"/>
    <w:rsid w:val="00770ED9"/>
    <w:rsid w:val="00783EE6"/>
    <w:rsid w:val="00792C61"/>
    <w:rsid w:val="00795D86"/>
    <w:rsid w:val="00796B6F"/>
    <w:rsid w:val="007A4ADF"/>
    <w:rsid w:val="007B6E39"/>
    <w:rsid w:val="007D54E0"/>
    <w:rsid w:val="007F2819"/>
    <w:rsid w:val="007F420D"/>
    <w:rsid w:val="007F5003"/>
    <w:rsid w:val="00801FA6"/>
    <w:rsid w:val="00807A8F"/>
    <w:rsid w:val="00810FD9"/>
    <w:rsid w:val="008111EB"/>
    <w:rsid w:val="008216B6"/>
    <w:rsid w:val="008261CD"/>
    <w:rsid w:val="00826540"/>
    <w:rsid w:val="00834079"/>
    <w:rsid w:val="0083719C"/>
    <w:rsid w:val="00837939"/>
    <w:rsid w:val="0084021F"/>
    <w:rsid w:val="00842377"/>
    <w:rsid w:val="008505FC"/>
    <w:rsid w:val="00851015"/>
    <w:rsid w:val="00862FB1"/>
    <w:rsid w:val="00870BAD"/>
    <w:rsid w:val="00873B86"/>
    <w:rsid w:val="008747B6"/>
    <w:rsid w:val="00874FBE"/>
    <w:rsid w:val="0087632A"/>
    <w:rsid w:val="008804F5"/>
    <w:rsid w:val="00893CBA"/>
    <w:rsid w:val="00894DEF"/>
    <w:rsid w:val="00897CC7"/>
    <w:rsid w:val="008A2FC2"/>
    <w:rsid w:val="008B5AFF"/>
    <w:rsid w:val="008C6046"/>
    <w:rsid w:val="008D7AB2"/>
    <w:rsid w:val="008E166C"/>
    <w:rsid w:val="008E4C0B"/>
    <w:rsid w:val="008E5651"/>
    <w:rsid w:val="008E7CCE"/>
    <w:rsid w:val="008F63DE"/>
    <w:rsid w:val="00906DD0"/>
    <w:rsid w:val="009157C2"/>
    <w:rsid w:val="00924A25"/>
    <w:rsid w:val="00924BA9"/>
    <w:rsid w:val="009279E5"/>
    <w:rsid w:val="00935337"/>
    <w:rsid w:val="009356DA"/>
    <w:rsid w:val="009420F4"/>
    <w:rsid w:val="009471DC"/>
    <w:rsid w:val="00947CE0"/>
    <w:rsid w:val="00955BFE"/>
    <w:rsid w:val="00961170"/>
    <w:rsid w:val="00964398"/>
    <w:rsid w:val="0096523A"/>
    <w:rsid w:val="00965588"/>
    <w:rsid w:val="009711C8"/>
    <w:rsid w:val="00971617"/>
    <w:rsid w:val="00972290"/>
    <w:rsid w:val="009730F6"/>
    <w:rsid w:val="0099426E"/>
    <w:rsid w:val="009A74A2"/>
    <w:rsid w:val="009C2526"/>
    <w:rsid w:val="009C409E"/>
    <w:rsid w:val="009D2296"/>
    <w:rsid w:val="009D2F0F"/>
    <w:rsid w:val="009D40D1"/>
    <w:rsid w:val="009E2F49"/>
    <w:rsid w:val="009E5445"/>
    <w:rsid w:val="009F408F"/>
    <w:rsid w:val="009F7ED8"/>
    <w:rsid w:val="00A14709"/>
    <w:rsid w:val="00A32402"/>
    <w:rsid w:val="00A33297"/>
    <w:rsid w:val="00A340E5"/>
    <w:rsid w:val="00A444D0"/>
    <w:rsid w:val="00A55F83"/>
    <w:rsid w:val="00A578BF"/>
    <w:rsid w:val="00A619D2"/>
    <w:rsid w:val="00A73EF3"/>
    <w:rsid w:val="00A903BB"/>
    <w:rsid w:val="00A97B20"/>
    <w:rsid w:val="00AB55CC"/>
    <w:rsid w:val="00AB7499"/>
    <w:rsid w:val="00AC478F"/>
    <w:rsid w:val="00AC5B49"/>
    <w:rsid w:val="00AC722B"/>
    <w:rsid w:val="00AD2548"/>
    <w:rsid w:val="00AE49E4"/>
    <w:rsid w:val="00AE5DAA"/>
    <w:rsid w:val="00AF3ADB"/>
    <w:rsid w:val="00B06F5E"/>
    <w:rsid w:val="00B07529"/>
    <w:rsid w:val="00B14464"/>
    <w:rsid w:val="00B152A5"/>
    <w:rsid w:val="00B22B27"/>
    <w:rsid w:val="00B34C6D"/>
    <w:rsid w:val="00B422AA"/>
    <w:rsid w:val="00B46267"/>
    <w:rsid w:val="00B477C2"/>
    <w:rsid w:val="00B51050"/>
    <w:rsid w:val="00B54F60"/>
    <w:rsid w:val="00B636A6"/>
    <w:rsid w:val="00B92105"/>
    <w:rsid w:val="00B95A67"/>
    <w:rsid w:val="00BA047D"/>
    <w:rsid w:val="00BA4A06"/>
    <w:rsid w:val="00BC263B"/>
    <w:rsid w:val="00BC7974"/>
    <w:rsid w:val="00BF6A3A"/>
    <w:rsid w:val="00BF6B8C"/>
    <w:rsid w:val="00BF72CF"/>
    <w:rsid w:val="00C1463B"/>
    <w:rsid w:val="00C37B9A"/>
    <w:rsid w:val="00C41333"/>
    <w:rsid w:val="00C46902"/>
    <w:rsid w:val="00C5133A"/>
    <w:rsid w:val="00C5325D"/>
    <w:rsid w:val="00C56AF0"/>
    <w:rsid w:val="00C82D8D"/>
    <w:rsid w:val="00C91FF7"/>
    <w:rsid w:val="00C94BDF"/>
    <w:rsid w:val="00C96D89"/>
    <w:rsid w:val="00CA0E4B"/>
    <w:rsid w:val="00CB6747"/>
    <w:rsid w:val="00CB6EB6"/>
    <w:rsid w:val="00CC14A2"/>
    <w:rsid w:val="00CC211B"/>
    <w:rsid w:val="00CC5237"/>
    <w:rsid w:val="00CF45E8"/>
    <w:rsid w:val="00D01E21"/>
    <w:rsid w:val="00D10DAA"/>
    <w:rsid w:val="00D11FD1"/>
    <w:rsid w:val="00D26DC5"/>
    <w:rsid w:val="00D34471"/>
    <w:rsid w:val="00D35218"/>
    <w:rsid w:val="00D35AB3"/>
    <w:rsid w:val="00D430D4"/>
    <w:rsid w:val="00D505D5"/>
    <w:rsid w:val="00D61976"/>
    <w:rsid w:val="00D67789"/>
    <w:rsid w:val="00D7112C"/>
    <w:rsid w:val="00D74570"/>
    <w:rsid w:val="00D85D32"/>
    <w:rsid w:val="00D85DEA"/>
    <w:rsid w:val="00D907A6"/>
    <w:rsid w:val="00D95F3F"/>
    <w:rsid w:val="00DA094F"/>
    <w:rsid w:val="00DB38FB"/>
    <w:rsid w:val="00DB575F"/>
    <w:rsid w:val="00DC1D12"/>
    <w:rsid w:val="00DD114A"/>
    <w:rsid w:val="00DD3C1C"/>
    <w:rsid w:val="00DE3FEB"/>
    <w:rsid w:val="00E12EE0"/>
    <w:rsid w:val="00E148E5"/>
    <w:rsid w:val="00E245E4"/>
    <w:rsid w:val="00E26139"/>
    <w:rsid w:val="00E302FB"/>
    <w:rsid w:val="00E321D5"/>
    <w:rsid w:val="00E37A73"/>
    <w:rsid w:val="00E43BE0"/>
    <w:rsid w:val="00E43FB2"/>
    <w:rsid w:val="00E44F1B"/>
    <w:rsid w:val="00E5491E"/>
    <w:rsid w:val="00E55437"/>
    <w:rsid w:val="00E567E4"/>
    <w:rsid w:val="00E6434A"/>
    <w:rsid w:val="00E65061"/>
    <w:rsid w:val="00E718C1"/>
    <w:rsid w:val="00E841FA"/>
    <w:rsid w:val="00E909DB"/>
    <w:rsid w:val="00EB2A02"/>
    <w:rsid w:val="00EC489C"/>
    <w:rsid w:val="00F06E39"/>
    <w:rsid w:val="00F11D5C"/>
    <w:rsid w:val="00F15AF8"/>
    <w:rsid w:val="00F24C99"/>
    <w:rsid w:val="00F24FDE"/>
    <w:rsid w:val="00F27C01"/>
    <w:rsid w:val="00F3091B"/>
    <w:rsid w:val="00F33EB5"/>
    <w:rsid w:val="00F41B4B"/>
    <w:rsid w:val="00F46464"/>
    <w:rsid w:val="00F50283"/>
    <w:rsid w:val="00F57945"/>
    <w:rsid w:val="00F663BB"/>
    <w:rsid w:val="00F720FE"/>
    <w:rsid w:val="00F878DE"/>
    <w:rsid w:val="00F90536"/>
    <w:rsid w:val="00F90996"/>
    <w:rsid w:val="00F90D9B"/>
    <w:rsid w:val="00FC4818"/>
    <w:rsid w:val="00FC64FD"/>
    <w:rsid w:val="00FD075B"/>
    <w:rsid w:val="00FD53AE"/>
    <w:rsid w:val="00FE4B3F"/>
    <w:rsid w:val="00FE5985"/>
    <w:rsid w:val="00FF1CCC"/>
    <w:rsid w:val="073836D3"/>
    <w:rsid w:val="0E77052E"/>
    <w:rsid w:val="0F8F264A"/>
    <w:rsid w:val="13734411"/>
    <w:rsid w:val="14BC123F"/>
    <w:rsid w:val="22ED69FE"/>
    <w:rsid w:val="23DF7E75"/>
    <w:rsid w:val="2BFEBB25"/>
    <w:rsid w:val="2F8A06C1"/>
    <w:rsid w:val="2FEDF505"/>
    <w:rsid w:val="36D360D9"/>
    <w:rsid w:val="37184BF8"/>
    <w:rsid w:val="3B811DD7"/>
    <w:rsid w:val="3FE7D90C"/>
    <w:rsid w:val="40B2405A"/>
    <w:rsid w:val="43170310"/>
    <w:rsid w:val="47D227AD"/>
    <w:rsid w:val="4CD35DA9"/>
    <w:rsid w:val="4ECA741E"/>
    <w:rsid w:val="503B2E90"/>
    <w:rsid w:val="54DB67C4"/>
    <w:rsid w:val="56045F8B"/>
    <w:rsid w:val="58CD0631"/>
    <w:rsid w:val="63DA39E9"/>
    <w:rsid w:val="6A4D41E9"/>
    <w:rsid w:val="6E3F89FD"/>
    <w:rsid w:val="74EB6F77"/>
    <w:rsid w:val="76FB5C29"/>
    <w:rsid w:val="76FF5B59"/>
    <w:rsid w:val="77FFE0A1"/>
    <w:rsid w:val="79DF2CC3"/>
    <w:rsid w:val="79F1AC29"/>
    <w:rsid w:val="7AE90D10"/>
    <w:rsid w:val="7D7E8E31"/>
    <w:rsid w:val="7DF35800"/>
    <w:rsid w:val="7ECD7DB4"/>
    <w:rsid w:val="7F7564DB"/>
    <w:rsid w:val="7FFBC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138FB1"/>
  <w15:docId w15:val="{AFFCD152-C0A8-4531-9CCD-EC232454E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unhideWhenUsed="1" w:qFormat="1"/>
    <w:lsdException w:name="footnote text" w:uiPriority="0" w:qFormat="1"/>
    <w:lsdException w:name="annotation text" w:uiPriority="3" w:qFormat="1"/>
    <w:lsdException w:name="header" w:uiPriority="0"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3"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qFormat="1"/>
    <w:lsdException w:name="Body Text First Indent"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3" w:qFormat="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3"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next w:val="3"/>
    <w:qFormat/>
    <w:pPr>
      <w:widowControl w:val="0"/>
      <w:ind w:firstLineChars="200" w:firstLine="560"/>
      <w:jc w:val="both"/>
    </w:pPr>
    <w:rPr>
      <w:rFonts w:ascii="Times New Roman" w:eastAsia="宋体" w:hAnsi="Times New Roman"/>
      <w:kern w:val="2"/>
      <w:sz w:val="21"/>
      <w:szCs w:val="21"/>
    </w:rPr>
  </w:style>
  <w:style w:type="paragraph" w:styleId="11">
    <w:name w:val="heading 1"/>
    <w:basedOn w:val="a4"/>
    <w:next w:val="a4"/>
    <w:link w:val="12"/>
    <w:qFormat/>
    <w:pPr>
      <w:keepNext/>
      <w:keepLines/>
      <w:spacing w:beforeLines="100" w:before="100" w:afterLines="100" w:after="100"/>
      <w:ind w:firstLineChars="0" w:firstLine="0"/>
      <w:outlineLvl w:val="0"/>
    </w:pPr>
    <w:rPr>
      <w:rFonts w:eastAsia="黑体" w:cs="Times New Roman"/>
      <w:kern w:val="44"/>
    </w:rPr>
  </w:style>
  <w:style w:type="paragraph" w:styleId="2">
    <w:name w:val="heading 2"/>
    <w:basedOn w:val="a4"/>
    <w:next w:val="a4"/>
    <w:link w:val="20"/>
    <w:unhideWhenUsed/>
    <w:qFormat/>
    <w:pPr>
      <w:keepNext/>
      <w:keepLines/>
      <w:spacing w:line="360" w:lineRule="auto"/>
      <w:ind w:firstLineChars="0" w:firstLine="0"/>
      <w:outlineLvl w:val="1"/>
    </w:pPr>
    <w:rPr>
      <w:rFonts w:eastAsia="黑体" w:cs="Times New Roman"/>
    </w:rPr>
  </w:style>
  <w:style w:type="paragraph" w:styleId="3">
    <w:name w:val="heading 3"/>
    <w:basedOn w:val="a4"/>
    <w:next w:val="a4"/>
    <w:link w:val="30"/>
    <w:unhideWhenUsed/>
    <w:qFormat/>
    <w:pPr>
      <w:keepNext/>
      <w:keepLines/>
      <w:spacing w:line="360" w:lineRule="auto"/>
      <w:ind w:firstLineChars="0" w:firstLine="0"/>
      <w:outlineLvl w:val="2"/>
    </w:pPr>
    <w:rPr>
      <w:rFonts w:eastAsia="黑体" w:cs="Times New Roman"/>
    </w:rPr>
  </w:style>
  <w:style w:type="paragraph" w:styleId="4">
    <w:name w:val="heading 4"/>
    <w:basedOn w:val="a4"/>
    <w:next w:val="a4"/>
    <w:link w:val="40"/>
    <w:unhideWhenUsed/>
    <w:qFormat/>
    <w:pPr>
      <w:keepNext/>
      <w:keepLines/>
      <w:spacing w:beforeLines="50" w:before="50" w:afterLines="50" w:after="50" w:line="372" w:lineRule="auto"/>
      <w:outlineLvl w:val="3"/>
    </w:pPr>
    <w:rPr>
      <w:b/>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TOC7">
    <w:name w:val="toc 7"/>
    <w:basedOn w:val="a4"/>
    <w:next w:val="a4"/>
    <w:uiPriority w:val="39"/>
    <w:unhideWhenUsed/>
    <w:qFormat/>
    <w:pPr>
      <w:ind w:leftChars="1200" w:left="2520" w:firstLineChars="0" w:firstLine="0"/>
    </w:pPr>
    <w:rPr>
      <w:rFonts w:asciiTheme="minorHAnsi" w:eastAsiaTheme="minorEastAsia" w:hAnsiTheme="minorHAnsi"/>
      <w:szCs w:val="22"/>
      <w14:ligatures w14:val="standardContextual"/>
    </w:rPr>
  </w:style>
  <w:style w:type="paragraph" w:styleId="a8">
    <w:name w:val="Normal Indent"/>
    <w:basedOn w:val="a4"/>
    <w:unhideWhenUsed/>
    <w:qFormat/>
    <w:pPr>
      <w:adjustRightInd w:val="0"/>
      <w:spacing w:beforeLines="50" w:before="50" w:afterLines="50" w:after="50" w:line="360" w:lineRule="auto"/>
      <w:ind w:firstLine="420"/>
    </w:pPr>
    <w:rPr>
      <w:rFonts w:ascii="Calibri" w:hAnsi="Calibri" w:cs="Calibri"/>
    </w:rPr>
  </w:style>
  <w:style w:type="paragraph" w:styleId="a9">
    <w:name w:val="caption"/>
    <w:basedOn w:val="a4"/>
    <w:next w:val="a4"/>
    <w:uiPriority w:val="35"/>
    <w:unhideWhenUsed/>
    <w:qFormat/>
    <w:rPr>
      <w:rFonts w:ascii="Arial" w:eastAsia="黑体" w:hAnsi="Arial"/>
      <w:sz w:val="20"/>
    </w:rPr>
  </w:style>
  <w:style w:type="paragraph" w:styleId="aa">
    <w:name w:val="Document Map"/>
    <w:basedOn w:val="a4"/>
    <w:link w:val="ab"/>
    <w:uiPriority w:val="99"/>
    <w:unhideWhenUsed/>
    <w:qFormat/>
    <w:pPr>
      <w:widowControl/>
      <w:spacing w:beforeLines="50" w:before="163" w:afterLines="50" w:after="163"/>
      <w:ind w:firstLine="420"/>
    </w:pPr>
    <w:rPr>
      <w:rFonts w:ascii="宋体" w:cs="Times New Roman"/>
      <w:kern w:val="0"/>
      <w:szCs w:val="24"/>
    </w:rPr>
  </w:style>
  <w:style w:type="paragraph" w:styleId="ac">
    <w:name w:val="annotation text"/>
    <w:basedOn w:val="a4"/>
    <w:link w:val="ad"/>
    <w:uiPriority w:val="3"/>
    <w:qFormat/>
    <w:pPr>
      <w:jc w:val="left"/>
    </w:pPr>
  </w:style>
  <w:style w:type="paragraph" w:styleId="ae">
    <w:name w:val="Body Text"/>
    <w:basedOn w:val="a4"/>
    <w:link w:val="af"/>
    <w:uiPriority w:val="99"/>
    <w:qFormat/>
    <w:rPr>
      <w:sz w:val="24"/>
      <w:szCs w:val="24"/>
    </w:rPr>
  </w:style>
  <w:style w:type="paragraph" w:styleId="TOC5">
    <w:name w:val="toc 5"/>
    <w:basedOn w:val="a4"/>
    <w:next w:val="a4"/>
    <w:uiPriority w:val="39"/>
    <w:unhideWhenUsed/>
    <w:qFormat/>
    <w:pPr>
      <w:ind w:leftChars="800" w:left="1680" w:firstLineChars="0" w:firstLine="0"/>
    </w:pPr>
    <w:rPr>
      <w:rFonts w:asciiTheme="minorHAnsi" w:eastAsiaTheme="minorEastAsia" w:hAnsiTheme="minorHAnsi"/>
      <w:szCs w:val="22"/>
      <w14:ligatures w14:val="standardContextual"/>
    </w:rPr>
  </w:style>
  <w:style w:type="paragraph" w:styleId="TOC3">
    <w:name w:val="toc 3"/>
    <w:basedOn w:val="a4"/>
    <w:next w:val="a4"/>
    <w:uiPriority w:val="39"/>
    <w:qFormat/>
    <w:pPr>
      <w:tabs>
        <w:tab w:val="right" w:leader="dot" w:pos="8296"/>
      </w:tabs>
      <w:ind w:leftChars="400" w:left="1120"/>
    </w:pPr>
  </w:style>
  <w:style w:type="paragraph" w:styleId="TOC8">
    <w:name w:val="toc 8"/>
    <w:basedOn w:val="a4"/>
    <w:next w:val="a4"/>
    <w:uiPriority w:val="39"/>
    <w:unhideWhenUsed/>
    <w:qFormat/>
    <w:pPr>
      <w:ind w:leftChars="1400" w:left="2940" w:firstLineChars="0" w:firstLine="0"/>
    </w:pPr>
    <w:rPr>
      <w:rFonts w:asciiTheme="minorHAnsi" w:eastAsiaTheme="minorEastAsia" w:hAnsiTheme="minorHAnsi"/>
      <w:szCs w:val="22"/>
      <w14:ligatures w14:val="standardContextual"/>
    </w:rPr>
  </w:style>
  <w:style w:type="paragraph" w:styleId="af0">
    <w:name w:val="Date"/>
    <w:basedOn w:val="a4"/>
    <w:next w:val="a4"/>
    <w:link w:val="af1"/>
    <w:uiPriority w:val="99"/>
    <w:semiHidden/>
    <w:unhideWhenUsed/>
    <w:qFormat/>
    <w:pPr>
      <w:spacing w:line="560" w:lineRule="exact"/>
      <w:ind w:leftChars="2500" w:left="100" w:firstLineChars="0" w:firstLine="0"/>
    </w:pPr>
    <w:rPr>
      <w:rFonts w:ascii="仿宋" w:eastAsia="仿宋" w:hAnsi="仿宋"/>
      <w:sz w:val="32"/>
      <w:szCs w:val="24"/>
    </w:rPr>
  </w:style>
  <w:style w:type="paragraph" w:styleId="af2">
    <w:name w:val="Balloon Text"/>
    <w:basedOn w:val="a4"/>
    <w:link w:val="af3"/>
    <w:uiPriority w:val="99"/>
    <w:qFormat/>
    <w:rPr>
      <w:sz w:val="18"/>
      <w:szCs w:val="18"/>
    </w:rPr>
  </w:style>
  <w:style w:type="paragraph" w:styleId="af4">
    <w:name w:val="footer"/>
    <w:basedOn w:val="a4"/>
    <w:link w:val="af5"/>
    <w:uiPriority w:val="99"/>
    <w:unhideWhenUsed/>
    <w:qFormat/>
    <w:pPr>
      <w:tabs>
        <w:tab w:val="center" w:pos="4153"/>
        <w:tab w:val="right" w:pos="8306"/>
      </w:tabs>
      <w:snapToGrid w:val="0"/>
      <w:jc w:val="left"/>
    </w:pPr>
    <w:rPr>
      <w:sz w:val="18"/>
      <w:szCs w:val="18"/>
    </w:rPr>
  </w:style>
  <w:style w:type="paragraph" w:styleId="af6">
    <w:name w:val="header"/>
    <w:basedOn w:val="a4"/>
    <w:link w:val="af7"/>
    <w:unhideWhenUsed/>
    <w:qFormat/>
    <w:pPr>
      <w:tabs>
        <w:tab w:val="center" w:pos="4153"/>
        <w:tab w:val="right" w:pos="8306"/>
      </w:tabs>
      <w:snapToGrid w:val="0"/>
      <w:jc w:val="center"/>
    </w:pPr>
    <w:rPr>
      <w:sz w:val="18"/>
      <w:szCs w:val="18"/>
    </w:rPr>
  </w:style>
  <w:style w:type="paragraph" w:styleId="TOC1">
    <w:name w:val="toc 1"/>
    <w:basedOn w:val="a4"/>
    <w:next w:val="a4"/>
    <w:uiPriority w:val="39"/>
    <w:qFormat/>
    <w:pPr>
      <w:spacing w:line="360" w:lineRule="auto"/>
    </w:pPr>
    <w:rPr>
      <w:rFonts w:eastAsia="黑体"/>
    </w:rPr>
  </w:style>
  <w:style w:type="paragraph" w:styleId="TOC4">
    <w:name w:val="toc 4"/>
    <w:basedOn w:val="a4"/>
    <w:next w:val="a4"/>
    <w:uiPriority w:val="39"/>
    <w:unhideWhenUsed/>
    <w:qFormat/>
    <w:pPr>
      <w:ind w:leftChars="600" w:left="1260" w:firstLineChars="0" w:firstLine="0"/>
    </w:pPr>
    <w:rPr>
      <w:rFonts w:asciiTheme="minorHAnsi" w:eastAsiaTheme="minorEastAsia" w:hAnsiTheme="minorHAnsi"/>
      <w:szCs w:val="22"/>
      <w14:ligatures w14:val="standardContextual"/>
    </w:rPr>
  </w:style>
  <w:style w:type="paragraph" w:styleId="af8">
    <w:name w:val="Subtitle"/>
    <w:basedOn w:val="af9"/>
    <w:next w:val="a4"/>
    <w:link w:val="afa"/>
    <w:uiPriority w:val="1"/>
    <w:qFormat/>
    <w:pPr>
      <w:spacing w:beforeLines="0" w:before="240" w:afterLines="0" w:after="240"/>
      <w:outlineLvl w:val="9"/>
    </w:pPr>
    <w:rPr>
      <w:rFonts w:ascii="Times New Roman" w:hAnsi="Times New Roman" w:cs="Times New Roman"/>
      <w:bCs w:val="0"/>
      <w:sz w:val="40"/>
      <w:szCs w:val="50"/>
    </w:rPr>
  </w:style>
  <w:style w:type="paragraph" w:customStyle="1" w:styleId="af9">
    <w:name w:val="目次、前言、引言"/>
    <w:basedOn w:val="afb"/>
    <w:next w:val="afc"/>
    <w:link w:val="afd"/>
    <w:uiPriority w:val="3"/>
    <w:qFormat/>
    <w:pPr>
      <w:adjustRightInd w:val="0"/>
      <w:spacing w:before="851" w:after="680"/>
    </w:pPr>
    <w:rPr>
      <w:rFonts w:eastAsia="黑体"/>
      <w:b w:val="0"/>
      <w:sz w:val="32"/>
      <w14:ligatures w14:val="standardContextual"/>
    </w:rPr>
  </w:style>
  <w:style w:type="paragraph" w:styleId="afb">
    <w:name w:val="Title"/>
    <w:basedOn w:val="a4"/>
    <w:next w:val="a4"/>
    <w:link w:val="afe"/>
    <w:uiPriority w:val="1"/>
    <w:qFormat/>
    <w:pPr>
      <w:spacing w:beforeLines="50" w:before="240" w:afterLines="50" w:after="60"/>
      <w:ind w:firstLine="200"/>
      <w:jc w:val="center"/>
      <w:outlineLvl w:val="0"/>
    </w:pPr>
    <w:rPr>
      <w:rFonts w:asciiTheme="majorHAnsi" w:eastAsiaTheme="majorEastAsia" w:hAnsiTheme="majorHAnsi" w:cstheme="majorBidi"/>
      <w:b/>
      <w:bCs/>
      <w:szCs w:val="32"/>
    </w:rPr>
  </w:style>
  <w:style w:type="paragraph" w:customStyle="1" w:styleId="afc">
    <w:name w:val="段"/>
    <w:link w:val="aff"/>
    <w:qFormat/>
    <w:pPr>
      <w:autoSpaceDE w:val="0"/>
      <w:autoSpaceDN w:val="0"/>
      <w:ind w:firstLineChars="200" w:firstLine="200"/>
      <w:jc w:val="both"/>
    </w:pPr>
    <w:rPr>
      <w:rFonts w:ascii="宋体" w:eastAsia="宋体" w:hAnsi="Times New Roman" w:cs="Times New Roman"/>
      <w:sz w:val="21"/>
    </w:rPr>
  </w:style>
  <w:style w:type="paragraph" w:styleId="aff0">
    <w:name w:val="footnote text"/>
    <w:basedOn w:val="a4"/>
    <w:link w:val="aff1"/>
    <w:qFormat/>
    <w:pPr>
      <w:snapToGrid w:val="0"/>
      <w:jc w:val="left"/>
    </w:pPr>
    <w:rPr>
      <w:sz w:val="18"/>
    </w:rPr>
  </w:style>
  <w:style w:type="paragraph" w:styleId="TOC6">
    <w:name w:val="toc 6"/>
    <w:basedOn w:val="a4"/>
    <w:next w:val="a4"/>
    <w:uiPriority w:val="39"/>
    <w:unhideWhenUsed/>
    <w:qFormat/>
    <w:pPr>
      <w:ind w:leftChars="1000" w:left="2100" w:firstLineChars="0" w:firstLine="0"/>
    </w:pPr>
    <w:rPr>
      <w:rFonts w:asciiTheme="minorHAnsi" w:eastAsiaTheme="minorEastAsia" w:hAnsiTheme="minorHAnsi"/>
      <w:szCs w:val="22"/>
      <w14:ligatures w14:val="standardContextual"/>
    </w:rPr>
  </w:style>
  <w:style w:type="paragraph" w:styleId="TOC2">
    <w:name w:val="toc 2"/>
    <w:basedOn w:val="a4"/>
    <w:next w:val="a4"/>
    <w:uiPriority w:val="39"/>
    <w:qFormat/>
    <w:pPr>
      <w:spacing w:line="360" w:lineRule="auto"/>
      <w:ind w:leftChars="200" w:left="420"/>
    </w:pPr>
    <w:rPr>
      <w:rFonts w:eastAsia="黑体"/>
    </w:rPr>
  </w:style>
  <w:style w:type="paragraph" w:styleId="TOC9">
    <w:name w:val="toc 9"/>
    <w:basedOn w:val="a4"/>
    <w:next w:val="a4"/>
    <w:uiPriority w:val="39"/>
    <w:unhideWhenUsed/>
    <w:qFormat/>
    <w:pPr>
      <w:ind w:leftChars="1600" w:left="3360" w:firstLineChars="0" w:firstLine="0"/>
    </w:pPr>
    <w:rPr>
      <w:rFonts w:asciiTheme="minorHAnsi" w:eastAsiaTheme="minorEastAsia" w:hAnsiTheme="minorHAnsi"/>
      <w:szCs w:val="22"/>
      <w14:ligatures w14:val="standardContextual"/>
    </w:rPr>
  </w:style>
  <w:style w:type="paragraph" w:styleId="aff2">
    <w:name w:val="Normal (Web)"/>
    <w:basedOn w:val="a4"/>
    <w:uiPriority w:val="99"/>
    <w:unhideWhenUsed/>
    <w:qFormat/>
    <w:pPr>
      <w:widowControl/>
      <w:spacing w:beforeLines="50" w:before="100" w:beforeAutospacing="1" w:afterLines="50" w:after="100" w:afterAutospacing="1"/>
      <w:ind w:firstLineChars="0" w:firstLine="0"/>
      <w:jc w:val="left"/>
    </w:pPr>
    <w:rPr>
      <w:rFonts w:ascii="宋体" w:hAnsi="宋体" w:cs="宋体"/>
      <w:kern w:val="0"/>
      <w:sz w:val="24"/>
      <w:szCs w:val="24"/>
    </w:rPr>
  </w:style>
  <w:style w:type="paragraph" w:styleId="aff3">
    <w:name w:val="annotation subject"/>
    <w:basedOn w:val="ac"/>
    <w:next w:val="ac"/>
    <w:link w:val="aff4"/>
    <w:uiPriority w:val="3"/>
    <w:qFormat/>
    <w:rPr>
      <w:b/>
      <w:bCs/>
    </w:rPr>
  </w:style>
  <w:style w:type="paragraph" w:styleId="aff5">
    <w:name w:val="Body Text First Indent"/>
    <w:basedOn w:val="ae"/>
    <w:link w:val="aff6"/>
    <w:uiPriority w:val="99"/>
    <w:unhideWhenUsed/>
    <w:qFormat/>
    <w:pPr>
      <w:spacing w:after="120" w:line="560" w:lineRule="exact"/>
      <w:ind w:firstLineChars="100" w:firstLine="420"/>
    </w:pPr>
    <w:rPr>
      <w:rFonts w:ascii="仿宋" w:eastAsia="仿宋" w:hAnsi="仿宋"/>
      <w:sz w:val="32"/>
    </w:rPr>
  </w:style>
  <w:style w:type="table" w:styleId="aff7">
    <w:name w:val="Table Grid"/>
    <w:basedOn w:val="a6"/>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FollowedHyperlink"/>
    <w:uiPriority w:val="3"/>
    <w:qFormat/>
    <w:rPr>
      <w:color w:val="800080"/>
      <w:u w:val="single"/>
    </w:rPr>
  </w:style>
  <w:style w:type="character" w:styleId="aff9">
    <w:name w:val="Emphasis"/>
    <w:basedOn w:val="a5"/>
    <w:uiPriority w:val="20"/>
    <w:qFormat/>
    <w:rPr>
      <w:i/>
      <w:iCs/>
    </w:rPr>
  </w:style>
  <w:style w:type="character" w:styleId="affa">
    <w:name w:val="Hyperlink"/>
    <w:basedOn w:val="a5"/>
    <w:uiPriority w:val="99"/>
    <w:qFormat/>
    <w:rPr>
      <w:color w:val="0000FF"/>
      <w:u w:val="single"/>
    </w:rPr>
  </w:style>
  <w:style w:type="character" w:styleId="affb">
    <w:name w:val="annotation reference"/>
    <w:basedOn w:val="a5"/>
    <w:uiPriority w:val="3"/>
    <w:qFormat/>
    <w:rPr>
      <w:sz w:val="21"/>
      <w:szCs w:val="21"/>
    </w:rPr>
  </w:style>
  <w:style w:type="character" w:styleId="affc">
    <w:name w:val="footnote reference"/>
    <w:basedOn w:val="a5"/>
    <w:qFormat/>
    <w:rPr>
      <w:vertAlign w:val="superscript"/>
    </w:rPr>
  </w:style>
  <w:style w:type="character" w:customStyle="1" w:styleId="af7">
    <w:name w:val="页眉 字符"/>
    <w:basedOn w:val="a5"/>
    <w:link w:val="af6"/>
    <w:qFormat/>
    <w:rPr>
      <w:sz w:val="18"/>
      <w:szCs w:val="18"/>
    </w:rPr>
  </w:style>
  <w:style w:type="character" w:customStyle="1" w:styleId="af5">
    <w:name w:val="页脚 字符"/>
    <w:basedOn w:val="a5"/>
    <w:link w:val="af4"/>
    <w:uiPriority w:val="99"/>
    <w:qFormat/>
    <w:rPr>
      <w:sz w:val="18"/>
      <w:szCs w:val="18"/>
    </w:rPr>
  </w:style>
  <w:style w:type="character" w:customStyle="1" w:styleId="12">
    <w:name w:val="标题 1 字符"/>
    <w:basedOn w:val="a5"/>
    <w:link w:val="11"/>
    <w:qFormat/>
    <w:rPr>
      <w:rFonts w:ascii="Times New Roman" w:eastAsia="黑体" w:hAnsi="Times New Roman" w:cs="Times New Roman"/>
      <w:kern w:val="44"/>
      <w:szCs w:val="21"/>
      <w14:ligatures w14:val="none"/>
    </w:rPr>
  </w:style>
  <w:style w:type="character" w:customStyle="1" w:styleId="20">
    <w:name w:val="标题 2 字符"/>
    <w:basedOn w:val="a5"/>
    <w:link w:val="2"/>
    <w:qFormat/>
    <w:rPr>
      <w:rFonts w:ascii="Times New Roman" w:eastAsia="黑体" w:hAnsi="Times New Roman" w:cs="Times New Roman"/>
      <w:szCs w:val="21"/>
      <w14:ligatures w14:val="none"/>
    </w:rPr>
  </w:style>
  <w:style w:type="character" w:customStyle="1" w:styleId="30">
    <w:name w:val="标题 3 字符"/>
    <w:basedOn w:val="a5"/>
    <w:link w:val="3"/>
    <w:qFormat/>
    <w:rPr>
      <w:rFonts w:ascii="Times New Roman" w:eastAsia="黑体" w:hAnsi="Times New Roman" w:cs="Times New Roman"/>
      <w:szCs w:val="21"/>
      <w14:ligatures w14:val="none"/>
    </w:rPr>
  </w:style>
  <w:style w:type="character" w:customStyle="1" w:styleId="40">
    <w:name w:val="标题 4 字符"/>
    <w:basedOn w:val="a5"/>
    <w:link w:val="4"/>
    <w:qFormat/>
    <w:rPr>
      <w:rFonts w:ascii="Times New Roman" w:eastAsia="宋体" w:hAnsi="Times New Roman"/>
      <w:b/>
      <w:szCs w:val="21"/>
      <w14:ligatures w14:val="none"/>
    </w:rPr>
  </w:style>
  <w:style w:type="character" w:customStyle="1" w:styleId="ad">
    <w:name w:val="批注文字 字符"/>
    <w:basedOn w:val="a5"/>
    <w:link w:val="ac"/>
    <w:uiPriority w:val="3"/>
    <w:qFormat/>
    <w:rPr>
      <w:rFonts w:ascii="Times New Roman" w:eastAsia="宋体" w:hAnsi="Times New Roman"/>
      <w:szCs w:val="21"/>
      <w14:ligatures w14:val="none"/>
    </w:rPr>
  </w:style>
  <w:style w:type="character" w:customStyle="1" w:styleId="af">
    <w:name w:val="正文文本 字符"/>
    <w:basedOn w:val="a5"/>
    <w:link w:val="ae"/>
    <w:uiPriority w:val="99"/>
    <w:qFormat/>
    <w:rPr>
      <w:rFonts w:ascii="Times New Roman" w:eastAsia="宋体" w:hAnsi="Times New Roman"/>
      <w:sz w:val="24"/>
      <w:szCs w:val="24"/>
      <w14:ligatures w14:val="none"/>
    </w:rPr>
  </w:style>
  <w:style w:type="character" w:customStyle="1" w:styleId="af3">
    <w:name w:val="批注框文本 字符"/>
    <w:basedOn w:val="a5"/>
    <w:link w:val="af2"/>
    <w:uiPriority w:val="99"/>
    <w:qFormat/>
    <w:rPr>
      <w:rFonts w:ascii="Times New Roman" w:eastAsia="宋体" w:hAnsi="Times New Roman"/>
      <w:sz w:val="18"/>
      <w:szCs w:val="18"/>
      <w14:ligatures w14:val="none"/>
    </w:rPr>
  </w:style>
  <w:style w:type="character" w:customStyle="1" w:styleId="aff1">
    <w:name w:val="脚注文本 字符"/>
    <w:basedOn w:val="a5"/>
    <w:link w:val="aff0"/>
    <w:qFormat/>
    <w:rPr>
      <w:rFonts w:ascii="Times New Roman" w:eastAsia="宋体" w:hAnsi="Times New Roman"/>
      <w:sz w:val="18"/>
      <w:szCs w:val="21"/>
      <w14:ligatures w14:val="none"/>
    </w:rPr>
  </w:style>
  <w:style w:type="character" w:customStyle="1" w:styleId="aff4">
    <w:name w:val="批注主题 字符"/>
    <w:basedOn w:val="ad"/>
    <w:link w:val="aff3"/>
    <w:uiPriority w:val="3"/>
    <w:qFormat/>
    <w:rPr>
      <w:rFonts w:ascii="Times New Roman" w:eastAsia="宋体" w:hAnsi="Times New Roman"/>
      <w:b/>
      <w:bCs/>
      <w:szCs w:val="21"/>
      <w14:ligatures w14:val="none"/>
    </w:rPr>
  </w:style>
  <w:style w:type="paragraph" w:customStyle="1" w:styleId="affd">
    <w:name w:val="大标题"/>
    <w:basedOn w:val="a4"/>
    <w:qFormat/>
    <w:pPr>
      <w:spacing w:beforeLines="100" w:before="100" w:afterLines="100" w:after="100" w:line="640" w:lineRule="exact"/>
      <w:ind w:firstLineChars="0" w:firstLine="0"/>
      <w:jc w:val="center"/>
    </w:pPr>
    <w:rPr>
      <w:rFonts w:eastAsia="黑体" w:cs="Times New Roman"/>
      <w:sz w:val="48"/>
    </w:rPr>
  </w:style>
  <w:style w:type="paragraph" w:customStyle="1" w:styleId="WPSOffice1">
    <w:name w:val="WPSOffice手动目录 1"/>
    <w:qFormat/>
    <w:rPr>
      <w:rFonts w:ascii="Times New Roman" w:eastAsia="宋体" w:hAnsi="Times New Roman" w:cs="Times New Roman"/>
    </w:rPr>
  </w:style>
  <w:style w:type="paragraph" w:customStyle="1" w:styleId="WPSOffice2">
    <w:name w:val="WPSOffice手动目录 2"/>
    <w:qFormat/>
    <w:pPr>
      <w:ind w:leftChars="200" w:left="200"/>
    </w:pPr>
    <w:rPr>
      <w:rFonts w:ascii="Times New Roman" w:eastAsia="宋体" w:hAnsi="Times New Roman" w:cs="Times New Roman"/>
    </w:rPr>
  </w:style>
  <w:style w:type="paragraph" w:customStyle="1" w:styleId="13">
    <w:name w:val="修订1"/>
    <w:hidden/>
    <w:uiPriority w:val="99"/>
    <w:qFormat/>
    <w:rPr>
      <w:rFonts w:ascii="宋体" w:eastAsia="仿宋_GB2312" w:hAnsi="宋体"/>
      <w:kern w:val="2"/>
      <w:sz w:val="28"/>
      <w:szCs w:val="32"/>
    </w:rPr>
  </w:style>
  <w:style w:type="paragraph" w:customStyle="1" w:styleId="WPSOffice3">
    <w:name w:val="WPSOffice手动目录 3"/>
    <w:qFormat/>
    <w:pPr>
      <w:ind w:leftChars="400" w:left="400"/>
    </w:pPr>
    <w:rPr>
      <w:rFonts w:ascii="Times New Roman" w:eastAsia="宋体" w:hAnsi="Times New Roman" w:cs="Times New Roman"/>
    </w:rPr>
  </w:style>
  <w:style w:type="paragraph" w:customStyle="1" w:styleId="affe">
    <w:name w:val="征文格式"/>
    <w:basedOn w:val="a4"/>
    <w:qFormat/>
    <w:pPr>
      <w:spacing w:line="360" w:lineRule="exact"/>
      <w:ind w:firstLine="420"/>
    </w:pPr>
    <w:rPr>
      <w:rFonts w:cs="Times New Roman"/>
      <w:szCs w:val="24"/>
    </w:rPr>
  </w:style>
  <w:style w:type="paragraph" w:styleId="afff">
    <w:name w:val="List Paragraph"/>
    <w:basedOn w:val="a4"/>
    <w:uiPriority w:val="1"/>
    <w:qFormat/>
    <w:pPr>
      <w:ind w:left="640" w:hanging="361"/>
    </w:pPr>
  </w:style>
  <w:style w:type="paragraph" w:customStyle="1" w:styleId="afff0">
    <w:name w:val="表格内容"/>
    <w:basedOn w:val="a4"/>
    <w:qFormat/>
    <w:pPr>
      <w:spacing w:line="240" w:lineRule="atLeast"/>
      <w:ind w:firstLineChars="0" w:firstLine="0"/>
      <w:jc w:val="left"/>
    </w:pPr>
    <w:rPr>
      <w:rFonts w:cs="Times New Roman"/>
      <w:sz w:val="18"/>
      <w:szCs w:val="18"/>
    </w:rPr>
  </w:style>
  <w:style w:type="paragraph" w:customStyle="1" w:styleId="TableText">
    <w:name w:val="Table Text"/>
    <w:basedOn w:val="a4"/>
    <w:semiHidden/>
    <w:qFormat/>
    <w:pPr>
      <w:widowControl/>
      <w:kinsoku w:val="0"/>
      <w:autoSpaceDE w:val="0"/>
      <w:autoSpaceDN w:val="0"/>
      <w:adjustRightInd w:val="0"/>
      <w:snapToGrid w:val="0"/>
      <w:jc w:val="left"/>
      <w:textAlignment w:val="baseline"/>
    </w:pPr>
    <w:rPr>
      <w:rFonts w:ascii="宋体" w:hAnsi="宋体" w:cs="宋体"/>
      <w:snapToGrid w:val="0"/>
      <w:color w:val="000000"/>
      <w:kern w:val="0"/>
      <w:sz w:val="18"/>
      <w:szCs w:val="18"/>
      <w:lang w:eastAsia="en-US"/>
    </w:rPr>
  </w:style>
  <w:style w:type="table" w:customStyle="1" w:styleId="TableNormal">
    <w:name w:val="Table Normal"/>
    <w:semiHidden/>
    <w:unhideWhenUsed/>
    <w:qFormat/>
    <w:rPr>
      <w:rFonts w:ascii="Arial" w:eastAsia="宋体" w:hAnsi="Arial" w:cs="Arial"/>
    </w:rPr>
    <w:tblPr>
      <w:tblCellMar>
        <w:top w:w="0" w:type="dxa"/>
        <w:left w:w="0" w:type="dxa"/>
        <w:bottom w:w="0" w:type="dxa"/>
        <w:right w:w="0" w:type="dxa"/>
      </w:tblCellMar>
    </w:tblPr>
  </w:style>
  <w:style w:type="character" w:customStyle="1" w:styleId="aff">
    <w:name w:val="段 字符"/>
    <w:basedOn w:val="a5"/>
    <w:link w:val="afc"/>
    <w:qFormat/>
    <w:locked/>
    <w:rPr>
      <w:rFonts w:ascii="宋体" w:eastAsia="宋体" w:hAnsi="Times New Roman" w:cs="Times New Roman"/>
      <w:kern w:val="0"/>
      <w:szCs w:val="20"/>
      <w14:ligatures w14:val="none"/>
    </w:rPr>
  </w:style>
  <w:style w:type="paragraph" w:customStyle="1" w:styleId="TOC10">
    <w:name w:val="TOC 标题1"/>
    <w:basedOn w:val="11"/>
    <w:next w:val="a4"/>
    <w:uiPriority w:val="39"/>
    <w:unhideWhenUsed/>
    <w:qFormat/>
    <w:pPr>
      <w:widowControl/>
      <w:spacing w:beforeLines="0" w:before="240" w:afterLines="0" w:after="0" w:line="259" w:lineRule="auto"/>
      <w:jc w:val="left"/>
      <w:outlineLvl w:val="9"/>
    </w:pPr>
    <w:rPr>
      <w:rFonts w:asciiTheme="majorHAnsi" w:eastAsiaTheme="majorEastAsia" w:hAnsiTheme="majorHAnsi" w:cstheme="majorBidi"/>
      <w:color w:val="2F5496" w:themeColor="accent1" w:themeShade="BF"/>
      <w:kern w:val="0"/>
      <w:sz w:val="32"/>
      <w:szCs w:val="32"/>
    </w:rPr>
  </w:style>
  <w:style w:type="paragraph" w:customStyle="1" w:styleId="afff1">
    <w:name w:val="表格文字"/>
    <w:qFormat/>
    <w:pPr>
      <w:adjustRightInd w:val="0"/>
      <w:snapToGrid w:val="0"/>
    </w:pPr>
    <w:rPr>
      <w:rFonts w:ascii="Times New Roman" w:eastAsia="宋体" w:hAnsi="Times New Roman" w:cs="仿宋"/>
      <w:bCs/>
      <w:kern w:val="2"/>
      <w:sz w:val="21"/>
      <w:szCs w:val="21"/>
    </w:rPr>
  </w:style>
  <w:style w:type="paragraph" w:customStyle="1" w:styleId="21">
    <w:name w:val="修订2"/>
    <w:hidden/>
    <w:uiPriority w:val="99"/>
    <w:unhideWhenUsed/>
    <w:qFormat/>
    <w:rPr>
      <w:rFonts w:ascii="Times New Roman" w:eastAsia="宋体" w:hAnsi="Times New Roman"/>
      <w:kern w:val="2"/>
      <w:sz w:val="21"/>
      <w:szCs w:val="21"/>
    </w:rPr>
  </w:style>
  <w:style w:type="paragraph" w:customStyle="1" w:styleId="31">
    <w:name w:val="修订3"/>
    <w:hidden/>
    <w:uiPriority w:val="99"/>
    <w:unhideWhenUsed/>
    <w:qFormat/>
    <w:rPr>
      <w:rFonts w:ascii="Times New Roman" w:eastAsia="宋体" w:hAnsi="Times New Roman"/>
      <w:kern w:val="2"/>
      <w:sz w:val="21"/>
      <w:szCs w:val="21"/>
    </w:rPr>
  </w:style>
  <w:style w:type="character" w:customStyle="1" w:styleId="aff6">
    <w:name w:val="正文文本首行缩进 字符"/>
    <w:basedOn w:val="af"/>
    <w:link w:val="aff5"/>
    <w:uiPriority w:val="99"/>
    <w:qFormat/>
    <w:rPr>
      <w:rFonts w:ascii="仿宋" w:eastAsia="仿宋" w:hAnsi="仿宋"/>
      <w:sz w:val="32"/>
      <w:szCs w:val="24"/>
      <w14:ligatures w14:val="none"/>
    </w:rPr>
  </w:style>
  <w:style w:type="paragraph" w:customStyle="1" w:styleId="afff2">
    <w:name w:val="公文标题"/>
    <w:basedOn w:val="a4"/>
    <w:next w:val="a4"/>
    <w:qFormat/>
    <w:pPr>
      <w:spacing w:line="560" w:lineRule="exact"/>
      <w:ind w:firstLineChars="0" w:firstLine="0"/>
      <w:jc w:val="center"/>
    </w:pPr>
    <w:rPr>
      <w:rFonts w:ascii="方正小标宋简体" w:eastAsia="方正小标宋简体" w:hAnsi="方正小标宋简体"/>
      <w:sz w:val="44"/>
      <w:szCs w:val="24"/>
    </w:rPr>
  </w:style>
  <w:style w:type="paragraph" w:customStyle="1" w:styleId="afff3">
    <w:name w:val="术语"/>
    <w:basedOn w:val="afc"/>
    <w:next w:val="afc"/>
    <w:link w:val="afff4"/>
    <w:qFormat/>
    <w:rPr>
      <w:rFonts w:eastAsia="黑体"/>
    </w:rPr>
  </w:style>
  <w:style w:type="character" w:customStyle="1" w:styleId="afe">
    <w:name w:val="标题 字符"/>
    <w:basedOn w:val="a5"/>
    <w:link w:val="afb"/>
    <w:uiPriority w:val="1"/>
    <w:qFormat/>
    <w:rPr>
      <w:rFonts w:asciiTheme="majorHAnsi" w:eastAsiaTheme="majorEastAsia" w:hAnsiTheme="majorHAnsi" w:cstheme="majorBidi"/>
      <w:b/>
      <w:bCs/>
      <w:szCs w:val="32"/>
      <w14:ligatures w14:val="none"/>
    </w:rPr>
  </w:style>
  <w:style w:type="character" w:customStyle="1" w:styleId="afff5">
    <w:name w:val="标准正文"/>
    <w:qFormat/>
    <w:rPr>
      <w:rFonts w:eastAsia="宋体"/>
      <w:sz w:val="28"/>
    </w:rPr>
  </w:style>
  <w:style w:type="character" w:customStyle="1" w:styleId="afd">
    <w:name w:val="目次、前言、引言 字符"/>
    <w:basedOn w:val="a5"/>
    <w:link w:val="af9"/>
    <w:uiPriority w:val="3"/>
    <w:qFormat/>
    <w:locked/>
    <w:rPr>
      <w:rFonts w:asciiTheme="majorHAnsi" w:eastAsia="黑体" w:hAnsiTheme="majorHAnsi" w:cstheme="majorBidi"/>
      <w:bCs/>
      <w:sz w:val="32"/>
      <w:szCs w:val="32"/>
    </w:rPr>
  </w:style>
  <w:style w:type="paragraph" w:customStyle="1" w:styleId="a">
    <w:name w:val="章标题"/>
    <w:next w:val="a4"/>
    <w:link w:val="afff6"/>
    <w:qFormat/>
    <w:pPr>
      <w:numPr>
        <w:numId w:val="1"/>
      </w:numPr>
      <w:spacing w:beforeLines="100" w:afterLines="100"/>
      <w:outlineLvl w:val="0"/>
    </w:pPr>
    <w:rPr>
      <w:rFonts w:ascii="Times New Roman" w:eastAsia="黑体" w:hAnsi="Times New Roman" w:cs="黑体"/>
      <w:sz w:val="21"/>
      <w:szCs w:val="21"/>
    </w:rPr>
  </w:style>
  <w:style w:type="character" w:customStyle="1" w:styleId="afff6">
    <w:name w:val="章标题 字符"/>
    <w:basedOn w:val="a5"/>
    <w:link w:val="a"/>
    <w:qFormat/>
    <w:rPr>
      <w:rFonts w:ascii="Times New Roman" w:eastAsia="黑体" w:hAnsi="Times New Roman" w:cs="黑体"/>
      <w:kern w:val="0"/>
      <w:szCs w:val="21"/>
      <w14:ligatures w14:val="none"/>
    </w:rPr>
  </w:style>
  <w:style w:type="character" w:customStyle="1" w:styleId="afff4">
    <w:name w:val="术语 字符"/>
    <w:basedOn w:val="aff"/>
    <w:link w:val="afff3"/>
    <w:qFormat/>
    <w:rPr>
      <w:rFonts w:ascii="宋体" w:eastAsia="黑体" w:hAnsi="Times New Roman" w:cs="Times New Roman"/>
      <w:kern w:val="0"/>
      <w:szCs w:val="20"/>
      <w14:ligatures w14:val="none"/>
    </w:rPr>
  </w:style>
  <w:style w:type="character" w:customStyle="1" w:styleId="cf01">
    <w:name w:val="cf01"/>
    <w:basedOn w:val="a5"/>
    <w:qFormat/>
    <w:rPr>
      <w:rFonts w:ascii="Microsoft YaHei UI" w:eastAsia="Microsoft YaHei UI" w:hAnsi="Microsoft YaHei UI" w:hint="eastAsia"/>
      <w:sz w:val="18"/>
      <w:szCs w:val="18"/>
    </w:rPr>
  </w:style>
  <w:style w:type="paragraph" w:customStyle="1" w:styleId="310">
    <w:name w:val="修订31"/>
    <w:hidden/>
    <w:uiPriority w:val="99"/>
    <w:qFormat/>
    <w:rPr>
      <w:rFonts w:ascii="Times New Roman" w:hAnsi="Times New Roman" w:cs="Arial"/>
      <w:kern w:val="2"/>
      <w:sz w:val="21"/>
      <w:szCs w:val="32"/>
    </w:rPr>
  </w:style>
  <w:style w:type="table" w:customStyle="1" w:styleId="14">
    <w:name w:val="网格型1"/>
    <w:basedOn w:val="a6"/>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
    <w:name w:val="修订4"/>
    <w:hidden/>
    <w:uiPriority w:val="99"/>
    <w:unhideWhenUsed/>
    <w:qFormat/>
    <w:rPr>
      <w:rFonts w:ascii="Times New Roman" w:hAnsi="Times New Roman" w:cs="Arial"/>
      <w:kern w:val="2"/>
      <w:sz w:val="21"/>
      <w:szCs w:val="32"/>
    </w:rPr>
  </w:style>
  <w:style w:type="paragraph" w:customStyle="1" w:styleId="5">
    <w:name w:val="修订5"/>
    <w:hidden/>
    <w:uiPriority w:val="99"/>
    <w:unhideWhenUsed/>
    <w:qFormat/>
    <w:rPr>
      <w:rFonts w:ascii="Times New Roman" w:hAnsi="Times New Roman" w:cs="Arial"/>
      <w:kern w:val="2"/>
      <w:sz w:val="21"/>
      <w:szCs w:val="32"/>
    </w:rPr>
  </w:style>
  <w:style w:type="paragraph" w:customStyle="1" w:styleId="6">
    <w:name w:val="修订6"/>
    <w:hidden/>
    <w:uiPriority w:val="99"/>
    <w:qFormat/>
    <w:rPr>
      <w:rFonts w:ascii="Times New Roman" w:hAnsi="Times New Roman" w:cs="Arial"/>
      <w:kern w:val="2"/>
      <w:sz w:val="21"/>
      <w:szCs w:val="32"/>
    </w:rPr>
  </w:style>
  <w:style w:type="paragraph" w:customStyle="1" w:styleId="7">
    <w:name w:val="修订7"/>
    <w:hidden/>
    <w:uiPriority w:val="99"/>
    <w:unhideWhenUsed/>
    <w:qFormat/>
    <w:rPr>
      <w:rFonts w:ascii="Times New Roman" w:hAnsi="Times New Roman" w:cs="Arial"/>
      <w:kern w:val="2"/>
      <w:sz w:val="21"/>
      <w:szCs w:val="32"/>
    </w:rPr>
  </w:style>
  <w:style w:type="character" w:customStyle="1" w:styleId="ab">
    <w:name w:val="文档结构图 字符"/>
    <w:basedOn w:val="a5"/>
    <w:link w:val="aa"/>
    <w:uiPriority w:val="99"/>
    <w:qFormat/>
    <w:rPr>
      <w:rFonts w:ascii="宋体" w:eastAsia="宋体" w:hAnsi="Times New Roman" w:cs="Times New Roman"/>
      <w:kern w:val="0"/>
      <w:szCs w:val="24"/>
      <w14:ligatures w14:val="none"/>
    </w:rPr>
  </w:style>
  <w:style w:type="character" w:customStyle="1" w:styleId="afa">
    <w:name w:val="副标题 字符"/>
    <w:basedOn w:val="a5"/>
    <w:link w:val="af8"/>
    <w:uiPriority w:val="1"/>
    <w:qFormat/>
    <w:rPr>
      <w:rFonts w:ascii="Times New Roman" w:eastAsia="黑体" w:hAnsi="Times New Roman" w:cs="Times New Roman"/>
      <w:sz w:val="40"/>
      <w:szCs w:val="50"/>
    </w:rPr>
  </w:style>
  <w:style w:type="character" w:customStyle="1" w:styleId="-2">
    <w:name w:val="彩色列表 - 着色 2 字符"/>
    <w:link w:val="-21"/>
    <w:uiPriority w:val="3"/>
    <w:qFormat/>
    <w:rPr>
      <w:rFonts w:ascii="Calibri" w:hAnsi="Calibri"/>
      <w:sz w:val="22"/>
    </w:rPr>
  </w:style>
  <w:style w:type="paragraph" w:customStyle="1" w:styleId="-21">
    <w:name w:val="彩色列表 - 着色 21"/>
    <w:link w:val="-2"/>
    <w:uiPriority w:val="3"/>
    <w:qFormat/>
    <w:rPr>
      <w:rFonts w:ascii="Calibri" w:hAnsi="Calibri"/>
      <w:kern w:val="2"/>
      <w:sz w:val="22"/>
      <w:szCs w:val="22"/>
      <w14:ligatures w14:val="standardContextual"/>
    </w:rPr>
  </w:style>
  <w:style w:type="paragraph" w:customStyle="1" w:styleId="a0">
    <w:name w:val="注："/>
    <w:next w:val="afc"/>
    <w:uiPriority w:val="3"/>
    <w:qFormat/>
    <w:pPr>
      <w:widowControl w:val="0"/>
      <w:numPr>
        <w:numId w:val="2"/>
      </w:numPr>
      <w:autoSpaceDE w:val="0"/>
      <w:autoSpaceDN w:val="0"/>
      <w:ind w:left="1129" w:hanging="420"/>
      <w:jc w:val="both"/>
    </w:pPr>
    <w:rPr>
      <w:rFonts w:ascii="宋体" w:eastAsia="宋体" w:hAnsi="Calibri" w:cs="Times New Roman"/>
      <w:sz w:val="18"/>
      <w:szCs w:val="18"/>
    </w:rPr>
  </w:style>
  <w:style w:type="paragraph" w:customStyle="1" w:styleId="a1">
    <w:name w:val="数字编号列项（二级）"/>
    <w:uiPriority w:val="3"/>
    <w:qFormat/>
    <w:pPr>
      <w:numPr>
        <w:ilvl w:val="1"/>
        <w:numId w:val="3"/>
      </w:numPr>
      <w:tabs>
        <w:tab w:val="clear" w:pos="1260"/>
      </w:tabs>
      <w:ind w:left="992" w:hanging="567"/>
      <w:jc w:val="both"/>
    </w:pPr>
    <w:rPr>
      <w:rFonts w:ascii="宋体" w:eastAsia="宋体" w:hAnsi="Calibri" w:cs="Times New Roman"/>
      <w:sz w:val="21"/>
      <w:szCs w:val="22"/>
    </w:rPr>
  </w:style>
  <w:style w:type="paragraph" w:customStyle="1" w:styleId="1">
    <w:name w:val="样式1"/>
    <w:basedOn w:val="11"/>
    <w:uiPriority w:val="3"/>
    <w:qFormat/>
    <w:pPr>
      <w:widowControl/>
      <w:numPr>
        <w:ilvl w:val="1"/>
        <w:numId w:val="4"/>
      </w:numPr>
      <w:adjustRightInd w:val="0"/>
      <w:snapToGrid w:val="0"/>
      <w:spacing w:before="326" w:afterLines="0" w:after="163" w:line="360" w:lineRule="auto"/>
      <w:ind w:hangingChars="174" w:hanging="174"/>
      <w:jc w:val="left"/>
      <w:outlineLvl w:val="1"/>
    </w:pPr>
    <w:rPr>
      <w:szCs w:val="30"/>
    </w:rPr>
  </w:style>
  <w:style w:type="paragraph" w:customStyle="1" w:styleId="4-51">
    <w:name w:val="网格表 4 - 着色 51"/>
    <w:basedOn w:val="11"/>
    <w:next w:val="a4"/>
    <w:uiPriority w:val="3"/>
    <w:qFormat/>
    <w:pPr>
      <w:widowControl/>
      <w:adjustRightInd w:val="0"/>
      <w:snapToGrid w:val="0"/>
      <w:spacing w:before="480" w:afterLines="0" w:after="0" w:line="276" w:lineRule="auto"/>
      <w:ind w:hangingChars="174" w:hanging="174"/>
      <w:jc w:val="left"/>
      <w:outlineLvl w:val="9"/>
    </w:pPr>
    <w:rPr>
      <w:rFonts w:ascii="Cambria" w:hAnsi="Cambria"/>
      <w:color w:val="365F91"/>
      <w:kern w:val="0"/>
      <w:szCs w:val="28"/>
    </w:rPr>
  </w:style>
  <w:style w:type="paragraph" w:customStyle="1" w:styleId="2-41">
    <w:name w:val="中等深浅列表 2 - 着色 41"/>
    <w:basedOn w:val="a4"/>
    <w:uiPriority w:val="3"/>
    <w:qFormat/>
    <w:pPr>
      <w:widowControl/>
      <w:spacing w:beforeLines="50" w:before="163" w:afterLines="50" w:after="163"/>
      <w:ind w:firstLine="420"/>
    </w:pPr>
    <w:rPr>
      <w:rFonts w:cs="Times New Roman"/>
      <w:kern w:val="0"/>
      <w:szCs w:val="24"/>
    </w:rPr>
  </w:style>
  <w:style w:type="paragraph" w:customStyle="1" w:styleId="RegSectionLevel1">
    <w:name w:val="RegSectionLevel1"/>
    <w:basedOn w:val="a4"/>
    <w:uiPriority w:val="3"/>
    <w:qFormat/>
    <w:pPr>
      <w:keepNext/>
      <w:widowControl/>
      <w:spacing w:beforeLines="50" w:before="120" w:afterLines="50" w:after="163"/>
      <w:ind w:firstLine="0"/>
      <w:outlineLvl w:val="0"/>
    </w:pPr>
    <w:rPr>
      <w:rFonts w:cs="Times New Roman"/>
      <w:b/>
      <w:kern w:val="0"/>
      <w:sz w:val="28"/>
      <w:szCs w:val="20"/>
      <w:lang w:val="en-GB" w:eastAsia="en-US"/>
    </w:rPr>
  </w:style>
  <w:style w:type="paragraph" w:customStyle="1" w:styleId="RegSectionLevel2">
    <w:name w:val="RegSectionLevel2"/>
    <w:basedOn w:val="a4"/>
    <w:uiPriority w:val="3"/>
    <w:qFormat/>
    <w:pPr>
      <w:keepNext/>
      <w:widowControl/>
      <w:numPr>
        <w:ilvl w:val="2"/>
        <w:numId w:val="5"/>
      </w:numPr>
      <w:spacing w:beforeLines="50" w:before="163" w:afterLines="50" w:after="163"/>
      <w:outlineLvl w:val="1"/>
    </w:pPr>
    <w:rPr>
      <w:rFonts w:cs="Times New Roman"/>
      <w:b/>
      <w:kern w:val="0"/>
      <w:sz w:val="28"/>
      <w:szCs w:val="24"/>
      <w:lang w:val="en-GB" w:eastAsia="de-DE"/>
    </w:rPr>
  </w:style>
  <w:style w:type="paragraph" w:customStyle="1" w:styleId="RegSectionLevel3">
    <w:name w:val="RegSectionLevel3"/>
    <w:basedOn w:val="a4"/>
    <w:link w:val="RegSectionLevel3Char"/>
    <w:uiPriority w:val="3"/>
    <w:qFormat/>
    <w:pPr>
      <w:keepNext/>
      <w:widowControl/>
      <w:autoSpaceDE w:val="0"/>
      <w:autoSpaceDN w:val="0"/>
      <w:adjustRightInd w:val="0"/>
      <w:spacing w:beforeLines="50" w:before="163" w:afterLines="50" w:after="163"/>
      <w:ind w:left="568" w:firstLine="0"/>
      <w:outlineLvl w:val="2"/>
    </w:pPr>
    <w:rPr>
      <w:rFonts w:cs="Times New Roman"/>
      <w:b/>
      <w:bCs/>
      <w:kern w:val="0"/>
      <w:sz w:val="28"/>
      <w:szCs w:val="24"/>
    </w:rPr>
  </w:style>
  <w:style w:type="character" w:customStyle="1" w:styleId="RegSectionLevel3Char">
    <w:name w:val="RegSectionLevel3 Char"/>
    <w:link w:val="RegSectionLevel3"/>
    <w:uiPriority w:val="3"/>
    <w:qFormat/>
    <w:rPr>
      <w:rFonts w:ascii="Times New Roman" w:eastAsia="宋体" w:hAnsi="Times New Roman" w:cs="Times New Roman"/>
      <w:b/>
      <w:bCs/>
      <w:kern w:val="0"/>
      <w:sz w:val="28"/>
      <w:szCs w:val="24"/>
      <w14:ligatures w14:val="none"/>
    </w:rPr>
  </w:style>
  <w:style w:type="paragraph" w:customStyle="1" w:styleId="RegSectionLevel4">
    <w:name w:val="RegSectionLevel4"/>
    <w:basedOn w:val="a4"/>
    <w:uiPriority w:val="3"/>
    <w:qFormat/>
    <w:pPr>
      <w:keepNext/>
      <w:widowControl/>
      <w:spacing w:beforeLines="50" w:before="163" w:afterLines="50" w:after="120"/>
      <w:ind w:firstLine="0"/>
    </w:pPr>
    <w:rPr>
      <w:rFonts w:eastAsia="MS Mincho" w:cs="Times New Roman"/>
      <w:b/>
      <w:kern w:val="0"/>
      <w:sz w:val="28"/>
      <w:szCs w:val="20"/>
      <w:lang w:val="en-GB" w:eastAsia="de-DE"/>
    </w:rPr>
  </w:style>
  <w:style w:type="paragraph" w:customStyle="1" w:styleId="RegSectionLevel5">
    <w:name w:val="RegSectionLevel5"/>
    <w:basedOn w:val="a4"/>
    <w:uiPriority w:val="3"/>
    <w:qFormat/>
    <w:pPr>
      <w:keepNext/>
      <w:widowControl/>
      <w:spacing w:beforeLines="50" w:before="163" w:afterLines="50" w:after="120"/>
      <w:ind w:firstLine="0"/>
    </w:pPr>
    <w:rPr>
      <w:rFonts w:eastAsia="MS Mincho" w:cs="Times New Roman"/>
      <w:b/>
      <w:kern w:val="0"/>
      <w:sz w:val="28"/>
      <w:szCs w:val="20"/>
      <w:lang w:val="en-GB" w:eastAsia="de-DE"/>
    </w:rPr>
  </w:style>
  <w:style w:type="paragraph" w:customStyle="1" w:styleId="RegSectionLevel6">
    <w:name w:val="RegSectionLevel6"/>
    <w:basedOn w:val="a4"/>
    <w:uiPriority w:val="3"/>
    <w:qFormat/>
    <w:pPr>
      <w:keepNext/>
      <w:widowControl/>
      <w:spacing w:beforeLines="50" w:before="163" w:afterLines="50" w:after="120"/>
      <w:ind w:left="1296" w:hanging="1296"/>
    </w:pPr>
    <w:rPr>
      <w:rFonts w:eastAsia="MS Mincho" w:cs="Times New Roman"/>
      <w:b/>
      <w:kern w:val="0"/>
      <w:sz w:val="28"/>
      <w:szCs w:val="20"/>
      <w:lang w:val="en-GB" w:eastAsia="de-DE"/>
    </w:rPr>
  </w:style>
  <w:style w:type="paragraph" w:customStyle="1" w:styleId="RegSectionLevel7">
    <w:name w:val="RegSectionLevel7"/>
    <w:basedOn w:val="a4"/>
    <w:uiPriority w:val="3"/>
    <w:qFormat/>
    <w:pPr>
      <w:keepNext/>
      <w:widowControl/>
      <w:spacing w:beforeLines="50" w:before="163" w:afterLines="50" w:after="120"/>
      <w:ind w:firstLine="0"/>
    </w:pPr>
    <w:rPr>
      <w:rFonts w:eastAsia="MS Mincho" w:cs="Times New Roman"/>
      <w:b/>
      <w:kern w:val="0"/>
      <w:sz w:val="28"/>
      <w:szCs w:val="20"/>
      <w:lang w:val="en-GB" w:eastAsia="de-DE"/>
    </w:rPr>
  </w:style>
  <w:style w:type="paragraph" w:customStyle="1" w:styleId="RegSectionLevel8">
    <w:name w:val="RegSectionLevel8"/>
    <w:basedOn w:val="a4"/>
    <w:uiPriority w:val="2"/>
    <w:qFormat/>
    <w:pPr>
      <w:keepNext/>
      <w:widowControl/>
      <w:spacing w:beforeLines="50" w:before="163" w:afterLines="50" w:after="120"/>
      <w:ind w:firstLine="0"/>
    </w:pPr>
    <w:rPr>
      <w:rFonts w:eastAsia="MS Mincho" w:cs="Times New Roman"/>
      <w:b/>
      <w:kern w:val="0"/>
      <w:sz w:val="28"/>
      <w:szCs w:val="20"/>
      <w:lang w:val="en-GB" w:eastAsia="de-DE"/>
    </w:rPr>
  </w:style>
  <w:style w:type="paragraph" w:customStyle="1" w:styleId="PartTitleBox">
    <w:name w:val="PartTitleBox"/>
    <w:basedOn w:val="a4"/>
    <w:uiPriority w:val="3"/>
    <w:qFormat/>
    <w:pPr>
      <w:keepNext/>
      <w:keepLines/>
      <w:widowControl/>
      <w:numPr>
        <w:ilvl w:val="8"/>
        <w:numId w:val="5"/>
      </w:numPr>
      <w:pBdr>
        <w:top w:val="single" w:sz="4" w:space="1" w:color="auto"/>
        <w:left w:val="single" w:sz="4" w:space="1" w:color="auto"/>
        <w:bottom w:val="single" w:sz="4" w:space="1" w:color="auto"/>
        <w:right w:val="single" w:sz="4" w:space="1" w:color="auto"/>
      </w:pBdr>
      <w:shd w:val="clear" w:color="auto" w:fill="D9D9D9"/>
      <w:spacing w:beforeLines="50" w:before="163" w:afterLines="50" w:after="163"/>
      <w:ind w:right="57"/>
      <w:jc w:val="center"/>
      <w:outlineLvl w:val="0"/>
    </w:pPr>
    <w:rPr>
      <w:rFonts w:ascii="Times New Roman Bold" w:hAnsi="Times New Roman Bold" w:cs="Times New Roman"/>
      <w:b/>
      <w:kern w:val="0"/>
      <w:sz w:val="28"/>
      <w:szCs w:val="20"/>
      <w:u w:val="dash"/>
      <w:lang w:val="en-GB" w:eastAsia="de-DE"/>
    </w:rPr>
  </w:style>
  <w:style w:type="paragraph" w:customStyle="1" w:styleId="2BulletList">
    <w:name w:val="2Bullet List"/>
    <w:uiPriority w:val="3"/>
    <w:qFormat/>
    <w:rPr>
      <w:rFonts w:ascii="Times New Roman" w:eastAsia="Times New Roman" w:hAnsi="Times New Roman" w:cs="Times New Roman"/>
      <w:snapToGrid w:val="0"/>
      <w:sz w:val="24"/>
      <w:lang w:eastAsia="en-US"/>
    </w:rPr>
  </w:style>
  <w:style w:type="paragraph" w:customStyle="1" w:styleId="1-41">
    <w:name w:val="中等深浅列表 1 - 着色 41"/>
    <w:hidden/>
    <w:uiPriority w:val="99"/>
    <w:semiHidden/>
    <w:qFormat/>
    <w:rPr>
      <w:rFonts w:ascii="Times New Roman" w:eastAsia="宋体" w:hAnsi="Times New Roman" w:cs="Times New Roman"/>
      <w:kern w:val="2"/>
      <w:sz w:val="24"/>
      <w:szCs w:val="22"/>
    </w:rPr>
  </w:style>
  <w:style w:type="paragraph" w:customStyle="1" w:styleId="-31">
    <w:name w:val="深色列表 - 着色 31"/>
    <w:hidden/>
    <w:uiPriority w:val="99"/>
    <w:semiHidden/>
    <w:qFormat/>
    <w:rPr>
      <w:rFonts w:ascii="宋体" w:eastAsia="宋体" w:hAnsi="宋体" w:cs="宋体"/>
      <w:sz w:val="24"/>
      <w:szCs w:val="24"/>
    </w:rPr>
  </w:style>
  <w:style w:type="character" w:customStyle="1" w:styleId="Char">
    <w:name w:val="脚注文本 Char"/>
    <w:uiPriority w:val="3"/>
    <w:semiHidden/>
    <w:qFormat/>
    <w:rPr>
      <w:rFonts w:eastAsia="宋体"/>
      <w:kern w:val="2"/>
      <w:sz w:val="18"/>
      <w:szCs w:val="18"/>
    </w:rPr>
  </w:style>
  <w:style w:type="paragraph" w:customStyle="1" w:styleId="-310">
    <w:name w:val="浅色网格 - 着色 31"/>
    <w:basedOn w:val="a4"/>
    <w:uiPriority w:val="34"/>
    <w:qFormat/>
    <w:pPr>
      <w:spacing w:beforeLines="50" w:before="163" w:afterLines="50" w:after="163"/>
      <w:ind w:firstLine="420"/>
    </w:pPr>
    <w:rPr>
      <w:rFonts w:ascii="Calibri" w:hAnsi="Calibri" w:cs="Times New Roman"/>
      <w:szCs w:val="22"/>
    </w:rPr>
  </w:style>
  <w:style w:type="paragraph" w:customStyle="1" w:styleId="2-21">
    <w:name w:val="中等深浅列表 2 - 着色 21"/>
    <w:hidden/>
    <w:uiPriority w:val="62"/>
    <w:qFormat/>
    <w:rPr>
      <w:rFonts w:ascii="Times New Roman" w:eastAsia="宋体" w:hAnsi="Times New Roman" w:cs="Times New Roman"/>
      <w:sz w:val="24"/>
      <w:szCs w:val="24"/>
    </w:rPr>
  </w:style>
  <w:style w:type="character" w:customStyle="1" w:styleId="15">
    <w:name w:val="脚注文本 字符1"/>
    <w:uiPriority w:val="3"/>
    <w:semiHidden/>
    <w:qFormat/>
    <w:rPr>
      <w:rFonts w:eastAsia="宋体"/>
      <w:kern w:val="2"/>
      <w:sz w:val="18"/>
      <w:szCs w:val="18"/>
    </w:rPr>
  </w:style>
  <w:style w:type="character" w:customStyle="1" w:styleId="16">
    <w:name w:val="占位符文本1"/>
    <w:basedOn w:val="a5"/>
    <w:uiPriority w:val="99"/>
    <w:unhideWhenUsed/>
    <w:qFormat/>
    <w:rPr>
      <w:color w:val="808080"/>
    </w:rPr>
  </w:style>
  <w:style w:type="paragraph" w:customStyle="1" w:styleId="17">
    <w:name w:val="列表段落1"/>
    <w:basedOn w:val="a4"/>
    <w:uiPriority w:val="99"/>
    <w:qFormat/>
    <w:pPr>
      <w:widowControl/>
      <w:spacing w:beforeLines="50" w:before="163" w:afterLines="50" w:after="163"/>
      <w:ind w:firstLine="420"/>
    </w:pPr>
    <w:rPr>
      <w:rFonts w:cs="Times New Roman"/>
      <w:kern w:val="0"/>
      <w:szCs w:val="24"/>
    </w:rPr>
  </w:style>
  <w:style w:type="table" w:customStyle="1" w:styleId="22">
    <w:name w:val="网格型2"/>
    <w:basedOn w:val="a6"/>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6"/>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6"/>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书目1"/>
    <w:basedOn w:val="a4"/>
    <w:next w:val="a4"/>
    <w:uiPriority w:val="37"/>
    <w:unhideWhenUsed/>
    <w:qFormat/>
    <w:pPr>
      <w:widowControl/>
      <w:tabs>
        <w:tab w:val="left" w:pos="384"/>
      </w:tabs>
      <w:spacing w:beforeLines="50" w:before="163" w:afterLines="50"/>
      <w:ind w:left="384" w:hanging="384"/>
    </w:pPr>
    <w:rPr>
      <w:rFonts w:cs="Times New Roman"/>
      <w:kern w:val="0"/>
      <w:szCs w:val="24"/>
    </w:rPr>
  </w:style>
  <w:style w:type="paragraph" w:customStyle="1" w:styleId="10">
    <w:name w:val="1章标题"/>
    <w:next w:val="a4"/>
    <w:uiPriority w:val="99"/>
    <w:qFormat/>
    <w:pPr>
      <w:numPr>
        <w:ilvl w:val="1"/>
        <w:numId w:val="6"/>
      </w:numPr>
      <w:spacing w:beforeLines="50" w:afterLines="50"/>
      <w:jc w:val="both"/>
      <w:outlineLvl w:val="0"/>
    </w:pPr>
    <w:rPr>
      <w:rFonts w:ascii="黑体" w:eastAsia="黑体" w:hAnsi="Times New Roman" w:cs="黑体"/>
      <w:sz w:val="21"/>
      <w:szCs w:val="21"/>
    </w:rPr>
  </w:style>
  <w:style w:type="paragraph" w:customStyle="1" w:styleId="a2">
    <w:name w:val="标准文件_二级条标题"/>
    <w:next w:val="a4"/>
    <w:uiPriority w:val="99"/>
    <w:qFormat/>
    <w:pPr>
      <w:widowControl w:val="0"/>
      <w:numPr>
        <w:ilvl w:val="3"/>
        <w:numId w:val="6"/>
      </w:numPr>
      <w:jc w:val="both"/>
      <w:outlineLvl w:val="2"/>
    </w:pPr>
    <w:rPr>
      <w:rFonts w:ascii="黑体" w:eastAsia="黑体" w:hAnsi="Times New Roman" w:cs="黑体"/>
      <w:sz w:val="21"/>
      <w:szCs w:val="21"/>
    </w:rPr>
  </w:style>
  <w:style w:type="paragraph" w:customStyle="1" w:styleId="a3">
    <w:name w:val="标准文件_三级条标题"/>
    <w:basedOn w:val="a2"/>
    <w:next w:val="a4"/>
    <w:uiPriority w:val="99"/>
    <w:qFormat/>
    <w:pPr>
      <w:widowControl/>
      <w:numPr>
        <w:ilvl w:val="4"/>
      </w:numPr>
      <w:outlineLvl w:val="3"/>
    </w:pPr>
  </w:style>
  <w:style w:type="paragraph" w:customStyle="1" w:styleId="afff7">
    <w:name w:val="标准文件_四级条标题"/>
    <w:next w:val="a4"/>
    <w:uiPriority w:val="99"/>
    <w:qFormat/>
    <w:pPr>
      <w:widowControl w:val="0"/>
      <w:jc w:val="both"/>
      <w:outlineLvl w:val="4"/>
    </w:pPr>
    <w:rPr>
      <w:rFonts w:ascii="黑体" w:eastAsia="黑体" w:hAnsi="Times New Roman" w:cs="黑体"/>
      <w:sz w:val="21"/>
      <w:szCs w:val="21"/>
    </w:rPr>
  </w:style>
  <w:style w:type="paragraph" w:customStyle="1" w:styleId="afff8">
    <w:name w:val="标准文件_五级条标题"/>
    <w:next w:val="a4"/>
    <w:uiPriority w:val="99"/>
    <w:qFormat/>
    <w:pPr>
      <w:widowControl w:val="0"/>
      <w:jc w:val="both"/>
      <w:outlineLvl w:val="5"/>
    </w:pPr>
    <w:rPr>
      <w:rFonts w:ascii="黑体" w:eastAsia="黑体" w:hAnsi="Times New Roman" w:cs="黑体"/>
      <w:sz w:val="21"/>
      <w:szCs w:val="21"/>
    </w:rPr>
  </w:style>
  <w:style w:type="paragraph" w:customStyle="1" w:styleId="afff9">
    <w:name w:val="标准文件_一级条标题"/>
    <w:basedOn w:val="10"/>
    <w:next w:val="a4"/>
    <w:uiPriority w:val="99"/>
    <w:qFormat/>
    <w:pPr>
      <w:numPr>
        <w:ilvl w:val="0"/>
        <w:numId w:val="0"/>
      </w:numPr>
      <w:spacing w:beforeLines="0" w:afterLines="0"/>
      <w:outlineLvl w:val="1"/>
    </w:pPr>
  </w:style>
  <w:style w:type="paragraph" w:customStyle="1" w:styleId="afffa">
    <w:name w:val="前言标题"/>
    <w:next w:val="a4"/>
    <w:uiPriority w:val="99"/>
    <w:qFormat/>
    <w:pPr>
      <w:shd w:val="clear" w:color="auto" w:fill="FFFFFF"/>
      <w:spacing w:before="540"/>
      <w:jc w:val="center"/>
      <w:outlineLvl w:val="0"/>
    </w:pPr>
    <w:rPr>
      <w:rFonts w:ascii="黑体" w:eastAsia="黑体" w:hAnsi="Times New Roman" w:cs="黑体"/>
      <w:sz w:val="32"/>
      <w:szCs w:val="32"/>
    </w:rPr>
  </w:style>
  <w:style w:type="paragraph" w:customStyle="1" w:styleId="8">
    <w:name w:val="修订8"/>
    <w:hidden/>
    <w:uiPriority w:val="99"/>
    <w:unhideWhenUsed/>
    <w:qFormat/>
    <w:rPr>
      <w:rFonts w:ascii="Times New Roman" w:eastAsia="宋体" w:hAnsi="Times New Roman" w:cs="Times New Roman"/>
      <w:sz w:val="21"/>
      <w:szCs w:val="24"/>
    </w:rPr>
  </w:style>
  <w:style w:type="paragraph" w:customStyle="1" w:styleId="TOC20">
    <w:name w:val="TOC 标题2"/>
    <w:basedOn w:val="11"/>
    <w:next w:val="a4"/>
    <w:uiPriority w:val="39"/>
    <w:unhideWhenUsed/>
    <w:qFormat/>
    <w:pPr>
      <w:widowControl/>
      <w:spacing w:beforeLines="0" w:before="240" w:afterLines="0" w:after="0" w:line="259" w:lineRule="auto"/>
      <w:jc w:val="left"/>
      <w:outlineLvl w:val="9"/>
    </w:pPr>
    <w:rPr>
      <w:rFonts w:asciiTheme="majorHAnsi" w:eastAsiaTheme="majorEastAsia" w:hAnsiTheme="majorHAnsi" w:cstheme="majorBidi"/>
      <w:color w:val="2F5496" w:themeColor="accent1" w:themeShade="BF"/>
      <w:kern w:val="0"/>
      <w:sz w:val="32"/>
      <w:szCs w:val="32"/>
    </w:rPr>
  </w:style>
  <w:style w:type="character" w:customStyle="1" w:styleId="19">
    <w:name w:val="未处理的提及1"/>
    <w:basedOn w:val="a5"/>
    <w:uiPriority w:val="99"/>
    <w:semiHidden/>
    <w:unhideWhenUsed/>
    <w:qFormat/>
    <w:rPr>
      <w:color w:val="605E5C"/>
      <w:shd w:val="clear" w:color="auto" w:fill="E1DFDD"/>
    </w:rPr>
  </w:style>
  <w:style w:type="character" w:customStyle="1" w:styleId="af1">
    <w:name w:val="日期 字符"/>
    <w:basedOn w:val="a5"/>
    <w:link w:val="af0"/>
    <w:uiPriority w:val="99"/>
    <w:semiHidden/>
    <w:qFormat/>
    <w:rPr>
      <w:rFonts w:ascii="仿宋" w:eastAsia="仿宋" w:hAnsi="仿宋"/>
      <w:sz w:val="32"/>
      <w:szCs w:val="24"/>
      <w14:ligatures w14:val="none"/>
    </w:rPr>
  </w:style>
  <w:style w:type="character" w:customStyle="1" w:styleId="Char0">
    <w:name w:val="段 Char"/>
    <w:qFormat/>
    <w:rPr>
      <w:rFonts w:ascii="宋体"/>
      <w:sz w:val="21"/>
    </w:rPr>
  </w:style>
  <w:style w:type="paragraph" w:customStyle="1" w:styleId="9">
    <w:name w:val="修订9"/>
    <w:hidden/>
    <w:uiPriority w:val="99"/>
    <w:unhideWhenUsed/>
    <w:qFormat/>
    <w:rPr>
      <w:rFonts w:ascii="Times New Roman" w:eastAsia="宋体" w:hAnsi="Times New Roman"/>
      <w:kern w:val="2"/>
      <w:sz w:val="21"/>
      <w:szCs w:val="21"/>
    </w:rPr>
  </w:style>
  <w:style w:type="paragraph" w:customStyle="1" w:styleId="100">
    <w:name w:val="修订10"/>
    <w:hidden/>
    <w:uiPriority w:val="99"/>
    <w:unhideWhenUsed/>
    <w:qFormat/>
    <w:rPr>
      <w:rFonts w:ascii="Times New Roman" w:eastAsia="宋体" w:hAnsi="Times New Roman"/>
      <w:kern w:val="2"/>
      <w:sz w:val="21"/>
      <w:szCs w:val="21"/>
    </w:rPr>
  </w:style>
  <w:style w:type="paragraph" w:customStyle="1" w:styleId="110">
    <w:name w:val="修订11"/>
    <w:hidden/>
    <w:uiPriority w:val="99"/>
    <w:unhideWhenUsed/>
    <w:qFormat/>
    <w:rPr>
      <w:rFonts w:ascii="Times New Roman" w:eastAsia="宋体"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consumer.huawei.com/en/support/product-environmental-information/" TargetMode="External"/><Relationship Id="rId2" Type="http://schemas.openxmlformats.org/officeDocument/2006/relationships/hyperlink" Target="https://www.samsung.com/global/sustainability/focus/products/sustainability-in-our-products/" TargetMode="External"/><Relationship Id="rId1" Type="http://schemas.openxmlformats.org/officeDocument/2006/relationships/hyperlink" Target="https://www.apple.com/environment/" TargetMode="External"/><Relationship Id="rId4" Type="http://schemas.openxmlformats.org/officeDocument/2006/relationships/hyperlink" Target="https://www.mi.com/cs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electedStyle="\APASixthEditionOfficeOnline.xsl" Version="6"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55278218-4B65-49F7-99C9-D5CD9C57C80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1097</Words>
  <Characters>6253</Characters>
  <Application>Microsoft Office Word</Application>
  <DocSecurity>0</DocSecurity>
  <Lines>52</Lines>
  <Paragraphs>14</Paragraphs>
  <ScaleCrop>false</ScaleCrop>
  <Company/>
  <LinksUpToDate>false</LinksUpToDate>
  <CharactersWithSpaces>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 Liu</dc:creator>
  <cp:lastModifiedBy>czatwhcim@outlook.com</cp:lastModifiedBy>
  <cp:revision>15</cp:revision>
  <cp:lastPrinted>2024-08-01T14:38:00Z</cp:lastPrinted>
  <dcterms:created xsi:type="dcterms:W3CDTF">2024-08-01T09:12:00Z</dcterms:created>
  <dcterms:modified xsi:type="dcterms:W3CDTF">2024-09-02T12:25:00Z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CB403DB90DC4487294C17D91E6E07FB3_13</vt:lpwstr>
  </property>
</Properties>
</file>