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密云区碳达峰实施方案任务分解表</w:t>
      </w:r>
      <w:bookmarkEnd w:id="0"/>
    </w:p>
    <w:tbl>
      <w:tblPr>
        <w:tblStyle w:val="4"/>
        <w:tblW w:w="51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135"/>
        <w:gridCol w:w="1135"/>
        <w:gridCol w:w="6305"/>
        <w:gridCol w:w="2311"/>
        <w:gridCol w:w="3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重点</w:t>
            </w:r>
          </w:p>
          <w:p>
            <w:pPr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</w:t>
            </w:r>
          </w:p>
        </w:tc>
        <w:tc>
          <w:tcPr>
            <w:tcW w:w="387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重点</w:t>
            </w:r>
          </w:p>
          <w:p>
            <w:pPr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任务</w:t>
            </w:r>
          </w:p>
        </w:tc>
        <w:tc>
          <w:tcPr>
            <w:tcW w:w="2150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任务清单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牵头单位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387" w:type="pct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推动经济社会发展绿色低碳转型</w:t>
            </w:r>
          </w:p>
        </w:tc>
        <w:tc>
          <w:tcPr>
            <w:tcW w:w="387" w:type="pct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加强绿色低碳发展规划引领</w:t>
            </w:r>
          </w:p>
        </w:tc>
        <w:tc>
          <w:tcPr>
            <w:tcW w:w="2150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将碳达峰碳中和目标融入国民经济社会发展中长期规划、国土空间规划和各类专项规划等。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区发展改革委、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区规自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分局</w:t>
            </w:r>
          </w:p>
        </w:tc>
        <w:tc>
          <w:tcPr>
            <w:tcW w:w="1033" w:type="pct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区城市管理委、区经济和信息化局、区生态环境局、区园林绿化局、区农业农村局、中关村密云园、各镇街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</w:rPr>
            </w:pPr>
          </w:p>
        </w:tc>
        <w:tc>
          <w:tcPr>
            <w:tcW w:w="2150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加强各级各类规划间的衔接协调，确保各领域落实碳达峰碳中和主要目标、发展方向、重大政策、重大工程协调一致。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区发展改革委</w:t>
            </w:r>
          </w:p>
        </w:tc>
        <w:tc>
          <w:tcPr>
            <w:tcW w:w="1033" w:type="pct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87" w:type="pct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培育绿色低碳经济发展新动能</w:t>
            </w:r>
          </w:p>
        </w:tc>
        <w:tc>
          <w:tcPr>
            <w:tcW w:w="2150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重点围绕“一条科技创新和生命健康战略发展带、四条特色文化旅游休闲发展带、多个特色乡镇和特色产业”全域发展格局，打造低碳产业发展集群，大力发展“生态</w:t>
            </w:r>
            <w:r>
              <w:rPr>
                <w:rFonts w:ascii="仿宋_GB2312" w:hAnsi="仿宋_GB2312" w:eastAsia="仿宋_GB2312" w:cs="仿宋_GB2312"/>
                <w:szCs w:val="21"/>
              </w:rPr>
              <w:t>+”产业体系，推动产业低碳化发展。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区发展改革委、区经济和信息化局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区文化和旅游局、区农业农村局、中关村密云园、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东区办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、相关镇街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50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以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北京新能源汽车股份有限公司纯电动乘用车</w:t>
            </w:r>
            <w:r>
              <w:rPr>
                <w:rFonts w:ascii="仿宋_GB2312" w:hAnsi="仿宋_GB2312" w:eastAsia="仿宋_GB2312" w:cs="仿宋_GB2312"/>
                <w:szCs w:val="21"/>
              </w:rPr>
              <w:t>项目落户为契机，发展新能源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整车制造为引领的</w:t>
            </w:r>
            <w:r>
              <w:rPr>
                <w:rFonts w:ascii="仿宋_GB2312" w:hAnsi="仿宋_GB2312" w:eastAsia="仿宋_GB2312" w:cs="仿宋_GB2312"/>
                <w:szCs w:val="21"/>
              </w:rPr>
              <w:t>智能制造、生物医药、生态环保等先进低碳制造业。围绕“1+4+N”生命健康产业体系，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北京大学怀密医学中心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落地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建设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为契机，</w:t>
            </w:r>
            <w:r>
              <w:rPr>
                <w:rFonts w:ascii="仿宋_GB2312" w:hAnsi="仿宋_GB2312" w:eastAsia="仿宋_GB2312" w:cs="仿宋_GB2312"/>
                <w:szCs w:val="21"/>
              </w:rPr>
              <w:t>加快布局健康管理、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特色医疗、康复康养、运动休闲等一批低碳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健康服务业。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区发展改革委、区经济和信息化局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区科委、区卫生健康委、区商务局、区生态环境局、区文化和旅游局、区体育局、中关村密云园、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东区办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50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以四条特色文化旅游休闲发展带为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载体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，加快培育低碳特色旅游业，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推动低空经济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+文旅融合发展，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不断探索零碳旅游新模式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。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区文化和旅游局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区农业农村局、区经济和信息化局、区体育局、区商务局、相关镇街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50" w:type="pct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依托百年梨乡、中华蜜蜂、酒乡之路等特色乡镇建设，积极培育“水库鱼、特色蜜、环湖粮、山区果、平原菜”的特色低碳农业体系，有力促进农民增收。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区农业农村局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区经济和信息化局、相关镇街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构建绿色低碳全民行动格局</w:t>
            </w:r>
          </w:p>
        </w:tc>
        <w:tc>
          <w:tcPr>
            <w:tcW w:w="2150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利用节能宣传周、低碳日、世界环境日、全国生态日等节点广泛弘扬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习近平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生态文明思想、宣传绿色低碳理念，建设碳达峰碳中和科普教育基地，注重青少年低碳知识和行为培养，让绿色生活方式成为全社会广泛共识和自觉行动。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区发展改革委、区生态环境局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区教委、区国资委、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区住房和城乡建设委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、区城市管理委、区卫生健康委、区经济和信息化局、区文化和旅游局、区交通局、区商务局、区农业农村局、区机关事务管理服务中心、</w:t>
            </w: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>各镇街</w:t>
            </w:r>
            <w:r>
              <w:rPr>
                <w:rFonts w:hint="eastAsia" w:ascii="仿宋_GB2312" w:hAnsi="仿宋_GB2312" w:eastAsia="仿宋_GB2312" w:cs="仿宋_GB2312"/>
                <w:w w:val="90"/>
                <w:szCs w:val="21"/>
                <w:lang w:eastAsia="zh-CN"/>
              </w:rPr>
              <w:t>（地区）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50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提升消费服务品质，培育简约适度、绿色低碳的消费习惯，鼓励居民购买使用绿色低碳、环保可循环利用产品。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区商务局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区发展改革委、区生态环境局、各镇街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50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建立区域性碳普惠平台，通过居民各个领域的低碳行为累计碳积分，探索以积分兑换、消费抵消等方式，激活公众减碳积极性。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区生态环境局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区发展改革委、区商务局、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区经济和信息化局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、区交通局、区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文化和旅游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局、中关村密云园、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各镇街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ascii="仿宋_GB2312" w:hAnsi="仿宋_GB2312" w:eastAsia="仿宋_GB2312" w:cs="仿宋_GB2312"/>
                <w:szCs w:val="21"/>
              </w:rPr>
              <w:t>0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50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提升居民自主垃圾分类投放水平，持续提升农村人居环境，培育绿色低碳文明乡风。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区城市管理委、区农业农村局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各镇街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11</w:t>
            </w:r>
          </w:p>
        </w:tc>
        <w:tc>
          <w:tcPr>
            <w:tcW w:w="387" w:type="pct"/>
            <w:vMerge w:val="restart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推进能源发展绿色低碳转型</w:t>
            </w:r>
          </w:p>
        </w:tc>
        <w:tc>
          <w:tcPr>
            <w:tcW w:w="387" w:type="pct"/>
            <w:vMerge w:val="restart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全面提升节能管理能力</w:t>
            </w:r>
          </w:p>
        </w:tc>
        <w:tc>
          <w:tcPr>
            <w:tcW w:w="2150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坚持节约优先的能源发展战略，完善能源消耗总量和强度调控，重点控制化石能源消费，逐步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构建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转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向碳排放总量和强度“双控”制度。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区发展改革委、区生态环境局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区国资委、区住房和城乡建设委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、区城市管理委、区教委、区卫生健康委、区经济和信息化局、区文化和旅游局、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区农业农村局、区商务局、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区交通局、区机关事务管理服务中心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各镇街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12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50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将碳排放评价有关要求纳入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固定资产投资项目节能审查，落实《党政机关能源消耗定额》等相关地方节能标准，从源头减少能源消耗。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区发展改革委、区机关事务管理服务中心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区经济和信息化局、中关村密云园、各镇街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13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50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强化重点用能单位主体责任，开展节能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降碳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目标责任考核，组织用能单位开展节能技改、能源利用状况报告和能源管理负责人备案等相关工作。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区发展改革委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区国资委、区住房和城乡建设委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、区城市管理委、区教委、区卫生健康委、区经济和信息化局、区文化和旅游局、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区农业农村局、区商务局、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区交通局、区机关事务管理服务中心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50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强化节能监察执法，持续提升用能单位能效水平。深挖工程节能潜力，重点实施一批工业、供热、城市照明等节能改造工程。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区发展改革委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区住房和城乡建设委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、区城市管理委、区经济和信息化局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15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387" w:type="pct"/>
            <w:vMerge w:val="restart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持续优化能源结构</w:t>
            </w:r>
          </w:p>
        </w:tc>
        <w:tc>
          <w:tcPr>
            <w:tcW w:w="2150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基于以电力、油品和天然气为主体的能源结构，坚持净煤、少油、稳气、强电，积极推进可再生能源利用，进一步推动能源结构调整。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区发展改革委、区城市管理委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区规自分局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、区教委、区国资委、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区住房和城乡建设委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、区卫生健康委、区经济和信息化局、区文化和旅游局、区交通局、区商务局、区农业农村局、区机关事务管理服务中心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50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建设穆家峪达岩村一期</w:t>
            </w:r>
            <w:r>
              <w:rPr>
                <w:rFonts w:ascii="仿宋_GB2312" w:hAnsi="仿宋_GB2312" w:eastAsia="仿宋_GB2312" w:cs="仿宋_GB2312"/>
                <w:szCs w:val="21"/>
              </w:rPr>
              <w:t>60兆瓦集中式光伏发电项目，实施一批分布式光伏利用项目。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区发展改革委、穆家峪镇人民政府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区城市管理委、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区住房和城乡建设委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、区经济和信息化局、区机关事务管理服务中心、区农业农村局、中关村密云园、相关镇街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17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50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加大外埠绿电引进，逐步提升绿电消纳比例。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区城市管理委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区发展改革委、区经济和信息化局、中关村密云园、相关镇街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18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50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因地制宜利用地热资源，逐步提高新建建筑利用地源热泵供暖比例，推广示范应用绿色能源供暖技术。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区发展改革委、区城市管理委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区规自分局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区住房和城乡建设委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、相关镇街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19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加快电力系统建设</w:t>
            </w:r>
          </w:p>
        </w:tc>
        <w:tc>
          <w:tcPr>
            <w:tcW w:w="2150" w:type="pct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完善本地电源设施布局，提升电力接纳能力。</w:t>
            </w:r>
          </w:p>
        </w:tc>
        <w:tc>
          <w:tcPr>
            <w:tcW w:w="788" w:type="pct"/>
            <w:vMerge w:val="restart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区城市管理委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相关镇街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  <w:r>
              <w:rPr>
                <w:rFonts w:ascii="仿宋_GB2312" w:hAnsi="仿宋_GB2312" w:eastAsia="仿宋_GB2312" w:cs="仿宋_GB2312"/>
                <w:szCs w:val="21"/>
              </w:rPr>
              <w:t>0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50" w:type="pct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优化完善地区网架结构，满足新增电力负荷需求。</w:t>
            </w:r>
          </w:p>
        </w:tc>
        <w:tc>
          <w:tcPr>
            <w:tcW w:w="788" w:type="pct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3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区发展改革委、中关村密云园、各镇街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21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50" w:type="pct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加强电力基础设施智能化建设管理，提升区域运行管理能力，构建新能源占比逐渐提高的电力系统。</w:t>
            </w:r>
          </w:p>
        </w:tc>
        <w:tc>
          <w:tcPr>
            <w:tcW w:w="788" w:type="pct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3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区规自分局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、相关镇街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22</w:t>
            </w:r>
          </w:p>
        </w:tc>
        <w:tc>
          <w:tcPr>
            <w:tcW w:w="387" w:type="pct"/>
            <w:vMerge w:val="restart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强化重点领域绿色低碳发展</w:t>
            </w:r>
          </w:p>
        </w:tc>
        <w:tc>
          <w:tcPr>
            <w:tcW w:w="387" w:type="pct"/>
            <w:vMerge w:val="restart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加快工业领域绿色低碳发展</w:t>
            </w:r>
          </w:p>
        </w:tc>
        <w:tc>
          <w:tcPr>
            <w:tcW w:w="2150" w:type="pct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优化产业结构，加快退出落后产能，分类清理僵尸企业，推进腾笼换鸟，提高单位面积资源产出效率。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中关村密云园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区经济和信息化局、区发展改革委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  <w:r>
              <w:rPr>
                <w:rFonts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50" w:type="pct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大力发展低碳制造业，严格执行北京市新增产业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禁止和限制目录，依托中关村密云园，严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把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项目准入标准，引进一批医药健康、生物制造、节能环保等能效高、排放低、效益好的主导低碳产业项目。</w:t>
            </w:r>
          </w:p>
        </w:tc>
        <w:tc>
          <w:tcPr>
            <w:tcW w:w="788" w:type="pct"/>
            <w:vMerge w:val="restart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区经济和信息化局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区发展改革委、区卫生健康委、区生态环境局、中关村密云园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24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50" w:type="pct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持续促进传统产业能效提升，积极推动余热余压利用、能源梯级利用、智能化变频等先进节能低碳技术应用，淘汰退出不达标的重点用能设备，加快传统电机、锅炉等设备升级改造；推动企业开展绿色设计和绿色制造，建设绿色工厂，建设清洁生产、能源审计和碳排放管理体系，降低产品全生命周期碳排放。</w:t>
            </w:r>
          </w:p>
        </w:tc>
        <w:tc>
          <w:tcPr>
            <w:tcW w:w="788" w:type="pct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3" w:type="pct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区发展改革委、区城市管理委、区生态环境局、中关村密云园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25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50" w:type="pct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打造低碳生态示范园区，全面贯彻绿色低碳理念，推动园区能源转型，推广应用分布式光伏系统，提升可再生能源利用比重；加强工业园区建筑厂房、道路交通、生态环境设施低碳化改造，改善园区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生态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环境。</w:t>
            </w:r>
          </w:p>
        </w:tc>
        <w:tc>
          <w:tcPr>
            <w:tcW w:w="788" w:type="pct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3" w:type="pct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区发展改革委、区生态环境局、中关村密云园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26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87" w:type="pct"/>
            <w:vMerge w:val="restart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强化建筑领域低碳化发展</w:t>
            </w:r>
          </w:p>
        </w:tc>
        <w:tc>
          <w:tcPr>
            <w:tcW w:w="2150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大力发展绿色建筑，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新建民用建筑执行绿色建筑一星级以上标准；新建的大型公共建筑、政府性资金参与投资建设的民用建筑执行绿色建筑二星级以上标准。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积极发展超低能耗建筑、装配式建筑，到</w:t>
            </w:r>
            <w:r>
              <w:rPr>
                <w:rFonts w:ascii="仿宋_GB2312" w:hAnsi="仿宋_GB2312" w:eastAsia="仿宋_GB2312" w:cs="仿宋_GB2312"/>
                <w:szCs w:val="21"/>
              </w:rPr>
              <w:t>2025年超低能耗建筑规模力争达到1万平方米，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装</w:t>
            </w:r>
            <w:r>
              <w:rPr>
                <w:rFonts w:ascii="仿宋_GB2312" w:hAnsi="仿宋_GB2312" w:eastAsia="仿宋_GB2312" w:cs="仿宋_GB2312"/>
                <w:szCs w:val="21"/>
              </w:rPr>
              <w:t>配式建筑占新建建筑比例达到55%。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区规自分局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区住房和城乡建设委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区发展改革委、区城市管理委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  <w:r>
              <w:rPr>
                <w:rFonts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50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建筑领域因地制宜推广太阳能光伏、光热和热泵技术应用，具备条件的新建建筑应安装太阳能系统。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区住房和城乡建设委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、区发展改革委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区规自分局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、区城市管理委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28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50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深入推进既有建筑节能改造，继续实施老旧小区和农宅节能绿色化改造，加快推动政府机关、学校医院等公共机构和大型公共建筑节能改造。</w:t>
            </w:r>
          </w:p>
        </w:tc>
        <w:tc>
          <w:tcPr>
            <w:tcW w:w="788" w:type="pct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区住房和城乡建设委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区农业农村局、区机关事务管理服务中心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29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50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强化公共建筑能耗运行监管，实施公共建筑能效评估，严格落实公共机构能耗数据监测和能耗定额管理。</w:t>
            </w:r>
          </w:p>
        </w:tc>
        <w:tc>
          <w:tcPr>
            <w:tcW w:w="788" w:type="pct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3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区发展改革委、区机关事务管理服务中心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30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387" w:type="pct"/>
            <w:vMerge w:val="restart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着力构建绿色低碳交通体系</w:t>
            </w:r>
          </w:p>
        </w:tc>
        <w:tc>
          <w:tcPr>
            <w:tcW w:w="2150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优化出行结构，打造公交、自行车和步行系统协调发展的绿色出行网络，构建智能绿色出行交通发展模式。</w:t>
            </w:r>
          </w:p>
        </w:tc>
        <w:tc>
          <w:tcPr>
            <w:tcW w:w="788" w:type="pct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区交通局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区规自分局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、区城市管理委、区发展改革委、区公路分局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  <w:r>
              <w:rPr>
                <w:rFonts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50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调整车辆结构，加大新能源车推广力度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合理布局新能源车充换电配套设施。</w:t>
            </w:r>
          </w:p>
        </w:tc>
        <w:tc>
          <w:tcPr>
            <w:tcW w:w="788" w:type="pct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3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区发展改革委、区城市管理委、区经济和信息化局、区机关事务管理服务中心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  <w:r>
              <w:rPr>
                <w:rFonts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50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做好交通领域绿色基础设施升级改造，优先使用可再生能源。</w:t>
            </w:r>
          </w:p>
        </w:tc>
        <w:tc>
          <w:tcPr>
            <w:tcW w:w="788" w:type="pct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3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区城市管理委、区公路分局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  <w:r>
              <w:rPr>
                <w:rFonts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50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改善运输结构，发挥京沈客专和市郊铁路怀密线等铁路交通作用，构建高效绿色交通运输体系。</w:t>
            </w:r>
          </w:p>
        </w:tc>
        <w:tc>
          <w:tcPr>
            <w:tcW w:w="788" w:type="pct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3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-</w:t>
            </w:r>
            <w:r>
              <w:rPr>
                <w:rFonts w:ascii="仿宋_GB2312" w:hAnsi="仿宋_GB2312" w:eastAsia="仿宋_GB2312" w:cs="仿宋_GB2312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34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387" w:type="pct"/>
            <w:vMerge w:val="restart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提升生态系统碳汇能力</w:t>
            </w:r>
          </w:p>
        </w:tc>
        <w:tc>
          <w:tcPr>
            <w:tcW w:w="2150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以更大力度拓展绿色空间，开展全龄友好公园、生态马拉松公园、多彩南山森林步道项目建设，开展造林育林，培育多功能森林生态系统，推进山区森林健康经营林木抚育和国家级公益林管护项目，实施燕山山地生态综合治理工程，增加森林蓄积量，推广栎树、杨树、悬铃木等高碳汇树种，提升林业碳汇功能。到</w:t>
            </w:r>
            <w:r>
              <w:rPr>
                <w:rFonts w:ascii="仿宋_GB2312" w:hAnsi="仿宋_GB2312" w:eastAsia="仿宋_GB2312" w:cs="仿宋_GB2312"/>
                <w:szCs w:val="21"/>
              </w:rPr>
              <w:t>2025年，全区森林覆盖率达到70%，森林蓄积量达到575万立方米。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区园林绿化局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区规自分局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、区发展改革委、区园林绿化中心、各镇街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35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2150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加快编制生物多样性保护规划、湿地保护规划，提升密云水库和周边湿地的生态碳汇能力。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区园林绿化局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区规自分局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、区生态环境局、区水务局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36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2150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推广秸秆还田、有机肥施用，建立生态高效的农业耕作制度，提升农田土壤有机质含量和固碳能力。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农业农村局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各镇街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37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控制非二氧化碳温室气体排放</w:t>
            </w:r>
          </w:p>
        </w:tc>
        <w:tc>
          <w:tcPr>
            <w:tcW w:w="2150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结合“无废城市”建设，控制废弃物处理领域甲烷排放，探索应用甲烷回收利用技术，推进生活垃圾及污水处理设施工程建设。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区城市管理委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区生态环境局、区水务局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38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50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大力发展生态友好型农业，加强秸秆等农业废弃物资源化利用和无害化处理，推进农药化肥减量增效行动，有效控制农业领域甲烷和氧化亚氮排放。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区农业农村局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39</w:t>
            </w:r>
          </w:p>
        </w:tc>
        <w:tc>
          <w:tcPr>
            <w:tcW w:w="387" w:type="pct"/>
            <w:vMerge w:val="restart"/>
            <w:noWrap w:val="0"/>
            <w:vAlign w:val="center"/>
          </w:tcPr>
          <w:p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</w:rPr>
              <w:t>强化科技引领和政策机制创新</w:t>
            </w:r>
          </w:p>
        </w:tc>
        <w:tc>
          <w:tcPr>
            <w:tcW w:w="387" w:type="pct"/>
            <w:vMerge w:val="restart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加强低碳科技成果创新应用</w:t>
            </w:r>
          </w:p>
        </w:tc>
        <w:tc>
          <w:tcPr>
            <w:tcW w:w="2150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围绕碳达峰、碳中和重大战略技术需求，充分发挥科学城东区和中关村密云园各功能区资源优势，推进“</w:t>
            </w:r>
            <w:r>
              <w:rPr>
                <w:rFonts w:ascii="仿宋_GB2312" w:hAnsi="仿宋_GB2312" w:eastAsia="仿宋_GB2312" w:cs="仿宋_GB2312"/>
                <w:szCs w:val="21"/>
              </w:rPr>
              <w:t>1+5”大科学装置开放共享和国家重点实验室建设，着力构建从基础研究、技术研发、应用研究到成果转化的低碳技术创新全链条，孵化高附加值低碳产业。</w:t>
            </w:r>
          </w:p>
        </w:tc>
        <w:tc>
          <w:tcPr>
            <w:tcW w:w="788" w:type="pct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区科委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区发展改革委、区经济和信息化局、中关村密云园、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东区办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40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50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加速低碳技术研发应用，围绕能源系统脱碳技术、新能源汽车、碳捕集利用与封存、森林增汇等重点领域开展技术攻关和示范应用。</w:t>
            </w:r>
          </w:p>
        </w:tc>
        <w:tc>
          <w:tcPr>
            <w:tcW w:w="788" w:type="pct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3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区发展改革委、区经济和信息化局、区生态环境局、区园林绿化局、中关村密云园、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东区办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41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持续推进生态产品价值实现机制</w:t>
            </w:r>
          </w:p>
        </w:tc>
        <w:tc>
          <w:tcPr>
            <w:tcW w:w="2150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积极落实《密云区建立健全生态产品价值实现机制的实施意见》，完善生态产品价值实现机制，统筹推进生态产品经营开发、生态产品监测认证、生态资源权益交易。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区发展改革委、区生态环境局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区财政局、相关镇街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42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50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制定生态产品目录清单，多途径推动生态产品溢价增值，谋划实施一批生态产品价值实现项目，培育一批生态优势品牌和特色产品，形成更多“两山”理论转化生动案例，构建多元化的生态产品价值实现路径。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区发展改革委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区生态环境局、区园林绿化局、区农业农村局、区财政局、相关镇街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43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</w:rPr>
              <w:t>构建密云特色气候投融资发展模式</w:t>
            </w:r>
          </w:p>
        </w:tc>
        <w:tc>
          <w:tcPr>
            <w:tcW w:w="2150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以国家气候投融资试点为基础，构建活水、盘林、促产、降碳气候投融资模式，完善投融资政策支持体系。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区生态环境局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区财政局、</w:t>
            </w:r>
            <w:r>
              <w:rPr>
                <w:rFonts w:ascii="仿宋_GB2312" w:hAnsi="仿宋_GB2312" w:eastAsia="仿宋_GB2312" w:cs="仿宋_GB2312"/>
                <w:szCs w:val="21"/>
              </w:rPr>
              <w:t>区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44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50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充分利用国家和市级相关政策，加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区级资金支持力度，引导更多社会资金进入绿色低碳领域。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区财政局、</w:t>
            </w:r>
            <w:r>
              <w:rPr>
                <w:rFonts w:ascii="仿宋_GB2312" w:hAnsi="仿宋_GB2312" w:eastAsia="仿宋_GB2312" w:cs="仿宋_GB2312"/>
                <w:szCs w:val="21"/>
              </w:rPr>
              <w:t>区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发展改革委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45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50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制定气候投融资项目系列标准规范，搭建气候投融资项目库。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区生态环境局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" w:eastAsia="zh-CN"/>
              </w:rPr>
              <w:t>区发展改革委、区经信局、区科委、区国资委、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区城市管理委</w:t>
            </w:r>
            <w:r>
              <w:rPr>
                <w:rFonts w:hint="eastAsia" w:ascii="仿宋_GB2312" w:hAnsi="仿宋_GB2312" w:eastAsia="仿宋_GB2312" w:cs="仿宋_GB2312"/>
                <w:szCs w:val="21"/>
                <w:lang w:val="en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区住房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城乡建设委</w:t>
            </w:r>
            <w:r>
              <w:rPr>
                <w:rFonts w:hint="eastAsia" w:ascii="仿宋_GB2312" w:hAnsi="仿宋_GB2312" w:eastAsia="仿宋_GB2312" w:cs="仿宋_GB2312"/>
                <w:szCs w:val="21"/>
                <w:lang w:val="en" w:eastAsia="zh-CN"/>
              </w:rPr>
              <w:t>、区农业农村局、区交通局、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区文化和旅游局</w:t>
            </w:r>
            <w:r>
              <w:rPr>
                <w:rFonts w:hint="eastAsia" w:ascii="仿宋_GB2312" w:hAnsi="仿宋_GB2312" w:eastAsia="仿宋_GB2312" w:cs="仿宋_GB2312"/>
                <w:szCs w:val="21"/>
                <w:lang w:val="en" w:eastAsia="zh-CN"/>
              </w:rPr>
              <w:t>、中关村密云园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46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50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以气候投融资为基础构建绿色金融体系，拓展绿色金融服务模式，支持有利于低碳发展的信贷、债券、保险等金融创新实践，鼓励金融机构开发气候友好型绿色金融产品。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区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发展改革委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区财政局、区生态环境局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47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50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创新开展基于碳排放配额、林业碳汇等的投融资活动。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区发展改革委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区生态环境局、区园林绿化局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48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提升统计、计量和监测能力</w:t>
            </w:r>
          </w:p>
        </w:tc>
        <w:tc>
          <w:tcPr>
            <w:tcW w:w="2150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配合市级部门建立并落实全市碳排放统计核算体系，建立健全建筑、可再生能源等重点领域能耗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和碳排放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计量、监测和统计体系。开展区级温室气体排放清单编制工作。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区统计局、区生态环境局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</w:t>
            </w:r>
            <w:r>
              <w:rPr>
                <w:rFonts w:ascii="仿宋_GB2312" w:hAnsi="仿宋_GB2312" w:eastAsia="仿宋_GB2312" w:cs="仿宋_GB2312"/>
                <w:szCs w:val="21"/>
              </w:rPr>
              <w:t>发展改革委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、区住房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城乡建设委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49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50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配合市级部门开展森林、草地、湿地、土壤等生态系统碳汇本底调查和碳储量评估。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区园林绿化局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区规自分局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50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50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探索非二氧化碳温室气体监测统计。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区生态环境局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51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87" w:type="pct"/>
            <w:vMerge w:val="restart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加强重点碳排放单位管理</w:t>
            </w:r>
          </w:p>
        </w:tc>
        <w:tc>
          <w:tcPr>
            <w:tcW w:w="2150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充分发挥碳市场激励约束作用，明确排放单位减碳主体责任，推进碳排放履约。</w:t>
            </w:r>
          </w:p>
        </w:tc>
        <w:tc>
          <w:tcPr>
            <w:tcW w:w="788" w:type="pct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区生态环境局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区城市管理委、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区住房和城乡建设委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、区经济和信息化局、区交通局、区文化和旅游局、区机关事务管理服务中心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52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50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适时实施低碳领跑者行动，积极开展行业对标。</w:t>
            </w:r>
          </w:p>
        </w:tc>
        <w:tc>
          <w:tcPr>
            <w:tcW w:w="788" w:type="pct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3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区经济和信息化局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53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50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引导重点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用能和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碳排放单位充分挖掘节能降碳潜力，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明确碳排放管控要求，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建立碳排放管理制度，推广应用低碳技术，主动公开碳排放信息。</w:t>
            </w:r>
          </w:p>
        </w:tc>
        <w:tc>
          <w:tcPr>
            <w:tcW w:w="788" w:type="pct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3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区城市管理委、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区住房和城乡建设委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、区经济和信息化局、区交通局、区文化和旅游局、区机关事务管理服务中心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54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50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鼓励区内企业率先制定企业碳达峰碳中和实施方案。</w:t>
            </w:r>
          </w:p>
        </w:tc>
        <w:tc>
          <w:tcPr>
            <w:tcW w:w="788" w:type="pct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033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区发展改革委、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区城市管理委、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区住房和城乡建设委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、区经济和信息化局、区交通局、区文化和旅游局、区机关事务管理服务中心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55</w:t>
            </w:r>
          </w:p>
        </w:tc>
        <w:tc>
          <w:tcPr>
            <w:tcW w:w="387" w:type="pct"/>
            <w:vMerge w:val="restart"/>
            <w:noWrap w:val="0"/>
            <w:vAlign w:val="center"/>
          </w:tcPr>
          <w:p>
            <w:pPr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</w:rPr>
              <w:t>保障措施</w:t>
            </w:r>
          </w:p>
        </w:tc>
        <w:tc>
          <w:tcPr>
            <w:tcW w:w="387" w:type="pct"/>
            <w:vMerge w:val="restart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强化统筹协调</w:t>
            </w:r>
          </w:p>
        </w:tc>
        <w:tc>
          <w:tcPr>
            <w:tcW w:w="2150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加强党对碳达峰碳中和工作的组织领导，按照国家和市级要求部署推动本区域碳达峰碳中和工作。</w:t>
            </w:r>
          </w:p>
        </w:tc>
        <w:tc>
          <w:tcPr>
            <w:tcW w:w="788" w:type="pct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区委组织部</w:t>
            </w:r>
          </w:p>
        </w:tc>
        <w:tc>
          <w:tcPr>
            <w:tcW w:w="1033" w:type="pct"/>
            <w:vMerge w:val="restart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区发展改革委、区生态环境局、区教委、区国资委、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区住房和城乡建设委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、区城市管理委、区卫生健康委、区经济和信息化局、区文化和旅游局、区交通局、区商务局、区农业农村局、区机关事务管理服务中心、各镇街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56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50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将碳达峰碳中和作为干部教育培训体系的重要内容，增强领导干部推动绿色低碳发展的本领。</w:t>
            </w:r>
          </w:p>
        </w:tc>
        <w:tc>
          <w:tcPr>
            <w:tcW w:w="788" w:type="pct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3" w:type="pct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57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50" w:type="pc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建立协调联动的工作机制，区发展改革委做好统筹协调，各有关部门密切配合，形成工作合力。</w:t>
            </w:r>
          </w:p>
        </w:tc>
        <w:tc>
          <w:tcPr>
            <w:tcW w:w="788" w:type="pct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区发展改革委</w:t>
            </w:r>
          </w:p>
        </w:tc>
        <w:tc>
          <w:tcPr>
            <w:tcW w:w="1033" w:type="pct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区生态环境局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区教委、区国资委、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区住房和城乡建设委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、区城市管理委、区卫生健康委、区经济和信息化局、区文化和旅游局、区交通局、区商务局、区农业农村局、区机关事务管理服务中心、各镇街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58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50" w:type="pct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各镇街和各领域主管部门按照职责分工，研究细化碳达峰工作目标任务，加强政策联动和信息共享，扎实推动重点任务落实。</w:t>
            </w:r>
          </w:p>
        </w:tc>
        <w:tc>
          <w:tcPr>
            <w:tcW w:w="788" w:type="pct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3" w:type="pct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59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387" w:type="pct"/>
            <w:vMerge w:val="restart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/>
                <w:b/>
              </w:rPr>
              <w:t>压实目标责任</w:t>
            </w:r>
          </w:p>
        </w:tc>
        <w:tc>
          <w:tcPr>
            <w:tcW w:w="2150" w:type="pct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按照国家和本市统一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碳排放双控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安排部署，严格落实节能降碳目标责任评价考核任务，科学分配区级考核指标</w:t>
            </w:r>
            <w:r>
              <w:rPr>
                <w:rFonts w:ascii="仿宋_GB2312" w:hAnsi="仿宋_GB2312" w:eastAsia="仿宋_GB2312" w:cs="仿宋_GB2312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逐级</w:t>
            </w:r>
            <w:r>
              <w:rPr>
                <w:rFonts w:ascii="仿宋_GB2312" w:hAnsi="仿宋_GB2312" w:eastAsia="仿宋_GB2312" w:cs="仿宋_GB2312"/>
                <w:szCs w:val="21"/>
              </w:rPr>
              <w:t>分解重点单位的跟踪监管任务，研究制定区级工作方案。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区发展改革委、区生态环境局</w:t>
            </w:r>
          </w:p>
        </w:tc>
        <w:tc>
          <w:tcPr>
            <w:tcW w:w="1033" w:type="pct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区教委、区国资委、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区住房和城乡建设委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、区城市管理委、区卫生健康委、区经济和信息化局、区文化和旅游局、区交通局、区商务局、区农业农村局、区机关事务管理服务中心、</w:t>
            </w: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>各镇街</w:t>
            </w:r>
            <w:r>
              <w:rPr>
                <w:rFonts w:hint="eastAsia" w:ascii="仿宋_GB2312" w:hAnsi="仿宋_GB2312" w:eastAsia="仿宋_GB2312" w:cs="仿宋_GB2312"/>
                <w:w w:val="90"/>
                <w:szCs w:val="21"/>
                <w:lang w:eastAsia="zh-CN"/>
              </w:rPr>
              <w:t>（地区）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60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2150" w:type="pct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将碳达峰碳中和相关指标纳入经济社会发展综合评价体系，把碳达峰碳中和建设工作实绩作为干部综合考核的重要内容。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区发展改革委、区生态环境局、区委组织部</w:t>
            </w:r>
          </w:p>
        </w:tc>
        <w:tc>
          <w:tcPr>
            <w:tcW w:w="1033" w:type="pct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61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87" w:type="pct"/>
            <w:vMerge w:val="restart"/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开展试点示范</w:t>
            </w:r>
          </w:p>
        </w:tc>
        <w:tc>
          <w:tcPr>
            <w:tcW w:w="2150" w:type="pct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重点在科学城东区、中关村密云园、生命健康科学小镇等区域开展绿色低碳项目示范，积极引进先进低碳技术成果转化落地，主动探索智慧低碳管理模式，以点带面做好推广应用。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区发展改革委、区生态环境局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区经济和信息化局、中关村密云园、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东区办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、各镇街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62</w:t>
            </w: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87" w:type="pct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50" w:type="pct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积极开展低碳街区、低碳园区、低碳景区等创建活动。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区城市管理委、区经济和信息化局、区文化和旅游局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区发展改革委、区生态环境局、中关村密云园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15602"/>
    <w:rsid w:val="2FA1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40" w:lineRule="exact"/>
    </w:pPr>
    <w:rPr>
      <w:rFonts w:ascii="仿宋_GB2312" w:hAnsi="宋体" w:eastAsia="仿宋_GB2312"/>
      <w:sz w:val="3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2024-11-01T07:46:00Z</dcterms:created>
  <dc:creator>Administrator</dc:creator>
  <cp:lastModifiedBy>Administrator</cp:lastModifiedBy>
  <dcterms:modified xsi:type="dcterms:W3CDTF">2024-11-01T07:46:42Z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