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560" w:lineRule="exact"/>
        <w:ind w:right="26"/>
        <w:outlineLvl w:val="0"/>
        <w:rPr>
          <w:rFonts w:ascii="Times New Roman" w:hAnsi="Times New Roman" w:eastAsia="仿宋_GB2312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>附件2</w:t>
      </w: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黑体"/>
          <w:bCs/>
          <w:sz w:val="52"/>
          <w:szCs w:val="52"/>
        </w:rPr>
      </w:pPr>
      <w:r>
        <w:rPr>
          <w:rFonts w:hint="eastAsia" w:ascii="Times New Roman" w:hAnsi="Times New Roman" w:eastAsia="黑体"/>
          <w:bCs/>
          <w:sz w:val="52"/>
          <w:szCs w:val="52"/>
        </w:rPr>
        <w:t>近零碳工厂评价报告</w:t>
      </w: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申报单位：</w:t>
      </w:r>
    </w:p>
    <w:p>
      <w:pPr>
        <w:spacing w:line="360" w:lineRule="auto"/>
        <w:ind w:firstLine="1920" w:firstLineChars="600"/>
        <w:rPr>
          <w:rFonts w:ascii="Times New Roman" w:hAnsi="Times New Roman" w:eastAsia="仿宋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所在</w:t>
      </w:r>
      <w:r>
        <w:rPr>
          <w:rFonts w:hint="eastAsia" w:ascii="Times New Roman" w:hAnsi="Times New Roman" w:eastAsia="仿宋"/>
          <w:sz w:val="32"/>
          <w:szCs w:val="32"/>
        </w:rPr>
        <w:t>辖区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spacing w:line="360" w:lineRule="auto"/>
        <w:ind w:firstLine="1920" w:firstLineChars="600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常州市</w:t>
      </w:r>
      <w:r>
        <w:rPr>
          <w:rFonts w:ascii="Times New Roman" w:hAnsi="Times New Roman" w:eastAsia="仿宋"/>
          <w:sz w:val="32"/>
          <w:szCs w:val="32"/>
        </w:rPr>
        <w:t>工业和信息化</w:t>
      </w:r>
      <w:r>
        <w:rPr>
          <w:rFonts w:hint="eastAsia" w:ascii="Times New Roman" w:hAnsi="Times New Roman" w:eastAsia="仿宋"/>
          <w:sz w:val="32"/>
          <w:szCs w:val="32"/>
        </w:rPr>
        <w:t>局</w:t>
      </w:r>
      <w:r>
        <w:rPr>
          <w:rFonts w:ascii="Times New Roman" w:hAnsi="Times New Roman" w:eastAsia="仿宋"/>
          <w:sz w:val="32"/>
          <w:szCs w:val="32"/>
        </w:rPr>
        <w:t>制</w:t>
      </w:r>
    </w:p>
    <w:p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  年    月    日</w:t>
      </w:r>
    </w:p>
    <w:p>
      <w:pPr>
        <w:spacing w:line="360" w:lineRule="auto"/>
        <w:rPr>
          <w:rFonts w:ascii="Times New Roman" w:hAnsi="Times New Roman" w:eastAsia="仿宋_GB2312"/>
          <w:b/>
          <w:sz w:val="32"/>
          <w:szCs w:val="32"/>
        </w:rPr>
        <w:sectPr>
          <w:footerReference r:id="rId3" w:type="default"/>
          <w:pgSz w:w="11906" w:h="16838"/>
          <w:pgMar w:top="1418" w:right="1588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写 说 明</w:t>
      </w:r>
    </w:p>
    <w:p>
      <w:pPr>
        <w:spacing w:line="360" w:lineRule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1152"/>
        </w:tabs>
        <w:spacing w:line="580" w:lineRule="exac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三、评价报告（包括证明材料）编制应格式规范、结构合理、易于检索和查询，证明性材料应充分、详实，具有可追溯性。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、有关项目页面不够时，可加附页。</w:t>
      </w:r>
    </w:p>
    <w:p>
      <w:pPr>
        <w:pStyle w:val="2"/>
        <w:rPr>
          <w:rFonts w:ascii="Times New Roman" w:hAnsi="Times New Roman"/>
        </w:rPr>
        <w:sectPr>
          <w:pgSz w:w="11906" w:h="16838"/>
          <w:pgMar w:top="1440" w:right="1800" w:bottom="1440" w:left="1800" w:header="851" w:footer="850" w:gutter="0"/>
          <w:cols w:space="425" w:num="1"/>
          <w:docGrid w:type="lines" w:linePitch="312" w:charSpace="0"/>
        </w:sectPr>
      </w:pPr>
    </w:p>
    <w:p>
      <w:pPr>
        <w:spacing w:beforeLines="50" w:afterLine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基本信息表</w:t>
      </w:r>
    </w:p>
    <w:tbl>
      <w:tblPr>
        <w:tblStyle w:val="6"/>
        <w:tblW w:w="8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8"/>
        <w:gridCol w:w="1536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工厂简介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（至少应包含：企业基本情况、经营状况、主要工艺、所获荣誉情况等，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300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字以内）</w:t>
            </w: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我单位郑重承诺：本工厂近三年未发生安全（含网络安全、数据安全）、质量、环境污染等事故以及偷漏税等违法违规行为，未在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国家、省、市</w:t>
            </w:r>
            <w:r>
              <w:rPr>
                <w:rFonts w:ascii="Times New Roman" w:hAnsi="Times New Roman" w:eastAsia="仿宋"/>
                <w:kern w:val="0"/>
                <w:sz w:val="24"/>
              </w:rPr>
              <w:t>相关督查工作中被发现存在严重问题，不在工业节能监察整改名单，且不属于失信被执行人。本次申报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近零碳工厂</w:t>
            </w:r>
            <w:r>
              <w:rPr>
                <w:rFonts w:ascii="Times New Roman" w:hAnsi="Times New Roman" w:eastAsia="仿宋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 xml:space="preserve">法人或单位负责人签字：          </w:t>
            </w:r>
          </w:p>
          <w:p>
            <w:pPr>
              <w:widowControl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>（公章）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4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/>
        </w:rPr>
        <w:sectPr>
          <w:pgSz w:w="11906" w:h="16838"/>
          <w:pgMar w:top="1440" w:right="1800" w:bottom="1440" w:left="1800" w:header="851" w:footer="850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before="98"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hint="eastAsia" w:ascii="Times New Roman" w:hAnsi="黑体" w:eastAsia="黑体" w:cs="黑体"/>
          <w:spacing w:val="-4"/>
          <w:sz w:val="32"/>
          <w:szCs w:val="32"/>
        </w:rPr>
        <w:t>一、企业基本情况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楷体" w:eastAsia="楷体" w:cs="楷体"/>
          <w:sz w:val="32"/>
        </w:rPr>
        <w:t>（一）单位概况。</w:t>
      </w:r>
      <w:r>
        <w:rPr>
          <w:rFonts w:ascii="Times New Roman" w:hAnsi="Times New Roman" w:eastAsia="仿宋_GB2312"/>
          <w:sz w:val="32"/>
        </w:rPr>
        <w:t>简述</w:t>
      </w:r>
      <w:r>
        <w:rPr>
          <w:rFonts w:hint="eastAsia" w:ascii="Times New Roman" w:hAnsi="Times New Roman" w:eastAsia="仿宋_GB2312"/>
          <w:sz w:val="32"/>
        </w:rPr>
        <w:t>本单位</w:t>
      </w:r>
      <w:r>
        <w:rPr>
          <w:rFonts w:ascii="Times New Roman" w:hAnsi="Times New Roman" w:eastAsia="仿宋_GB2312"/>
          <w:sz w:val="32"/>
        </w:rPr>
        <w:t>基本情况，包括企业基本信息、发展现状、工艺产品、生产经营状况等。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楷体" w:eastAsia="楷体" w:cs="楷体"/>
          <w:sz w:val="32"/>
        </w:rPr>
        <w:t>（二）能耗和碳排放情况。</w:t>
      </w:r>
      <w:r>
        <w:rPr>
          <w:rFonts w:ascii="Times New Roman" w:hAnsi="Times New Roman" w:eastAsia="仿宋_GB2312"/>
          <w:sz w:val="32"/>
        </w:rPr>
        <w:t>简述能源消费结构，以及近3年企业能源消费量及单位产品（产值）能耗量、企业资源消耗量及单位产品（产值）资源消耗量、企业碳排放量及单位产品（产值）碳排放量等。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楷体" w:eastAsia="楷体" w:cs="楷体"/>
          <w:sz w:val="32"/>
        </w:rPr>
        <w:t>（三）绿色低碳发展基础。</w:t>
      </w:r>
      <w:r>
        <w:rPr>
          <w:rFonts w:ascii="Times New Roman" w:hAnsi="Times New Roman" w:eastAsia="仿宋_GB2312"/>
          <w:sz w:val="32"/>
        </w:rPr>
        <w:t>绿色低碳发展方面已开展的重点工作及取得的成绩，包括节能低碳管理情况、能源结构调整情况、节能降碳措施、碳排放抵消手段等。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楷体" w:eastAsia="楷体" w:cs="楷体"/>
          <w:sz w:val="32"/>
        </w:rPr>
        <w:t>（四）节能降碳难点分析。</w:t>
      </w:r>
      <w:r>
        <w:rPr>
          <w:rFonts w:ascii="Times New Roman" w:hAnsi="Times New Roman" w:eastAsia="仿宋_GB2312"/>
          <w:sz w:val="32"/>
        </w:rPr>
        <w:t>结合</w:t>
      </w:r>
      <w:r>
        <w:rPr>
          <w:rFonts w:hint="eastAsia" w:ascii="Times New Roman" w:hAnsi="Times New Roman" w:eastAsia="仿宋_GB2312"/>
          <w:sz w:val="32"/>
        </w:rPr>
        <w:t>本单位</w:t>
      </w:r>
      <w:r>
        <w:rPr>
          <w:rFonts w:ascii="Times New Roman" w:hAnsi="Times New Roman" w:eastAsia="仿宋_GB2312"/>
          <w:sz w:val="32"/>
        </w:rPr>
        <w:t>技术水平和发展实际，分析在</w:t>
      </w:r>
      <w:r>
        <w:rPr>
          <w:rFonts w:hint="eastAsia" w:ascii="Times New Roman" w:hAnsi="Times New Roman" w:eastAsia="仿宋_GB2312"/>
          <w:sz w:val="32"/>
        </w:rPr>
        <w:t>近零碳工厂建设工作</w:t>
      </w:r>
      <w:r>
        <w:rPr>
          <w:rFonts w:ascii="Times New Roman" w:hAnsi="Times New Roman" w:eastAsia="仿宋_GB2312"/>
          <w:sz w:val="32"/>
        </w:rPr>
        <w:t>中面临的主要困难和短板弱项，包括管理、技术、融资等方面。</w:t>
      </w:r>
    </w:p>
    <w:p>
      <w:pPr>
        <w:widowControl/>
        <w:adjustRightInd w:val="0"/>
        <w:snapToGrid w:val="0"/>
        <w:spacing w:before="98"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ascii="Times New Roman" w:hAnsi="黑体" w:eastAsia="黑体" w:cs="黑体"/>
          <w:spacing w:val="-4"/>
          <w:sz w:val="32"/>
          <w:szCs w:val="32"/>
        </w:rPr>
        <w:t>二、</w:t>
      </w:r>
      <w:r>
        <w:rPr>
          <w:rFonts w:hint="eastAsia" w:ascii="Times New Roman" w:hAnsi="黑体" w:eastAsia="黑体" w:cs="黑体"/>
          <w:spacing w:val="-4"/>
          <w:sz w:val="32"/>
          <w:szCs w:val="32"/>
        </w:rPr>
        <w:t>近零碳工厂创建情况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对照</w:t>
      </w:r>
      <w:r>
        <w:rPr>
          <w:rFonts w:hint="eastAsia" w:ascii="Times New Roman" w:hAnsi="Times New Roman" w:eastAsia="仿宋_GB2312"/>
          <w:color w:val="313131"/>
          <w:sz w:val="32"/>
          <w:szCs w:val="32"/>
        </w:rPr>
        <w:t>《零碳工厂评价通用规范》(T/DZJN-108-2022)</w:t>
      </w:r>
      <w:r>
        <w:rPr>
          <w:rFonts w:hint="eastAsia" w:ascii="Times New Roman" w:hAnsi="Times New Roman" w:eastAsia="仿宋_GB2312"/>
          <w:sz w:val="32"/>
        </w:rPr>
        <w:t>以及《近零碳工厂评价指标体系》，主要对企业的基础设施和信息化管理系统、碳排放管理系统、能源与资源使用、产品、温室气体减排、碳中和等内容进行描</w:t>
      </w:r>
      <w:r>
        <w:rPr>
          <w:rFonts w:hint="eastAsia" w:ascii="Times New Roman" w:hAnsi="Times New Roman" w:eastAsia="仿宋_GB2312"/>
          <w:color w:val="313131"/>
          <w:sz w:val="32"/>
          <w:szCs w:val="32"/>
        </w:rPr>
        <w:t>述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>1.基础设施和信息化管理情况。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主要描述企业的建筑、照明、设备设施（包括专用设备、通用设备、计量设备及污染物处理设备设施等）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及能源管理系统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情况，以及相关标准落实情况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2.碳排放管理情况。主要描述最高管理者承诺、近零碳创建目标、可持续改进方案以及社会责任等情况。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>3.能源与资源使用情况。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主要描述能源投入、资源投入、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供应链管理及数字化协同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等方面的现状。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4.产品情况。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主要描述产品的生态设计、有害物质使用、节能、减碳以及可回收利用等情况，以及相关标准落实情况。 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5.温室气体减排情况。企业开展温室气体核算核查情况、减排措施、减碳措施及社会责任发布情况。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6.碳中和情况。边界内自主开发项目抵消、边界外自主建设项目抵消、边界外购买碳减排量抵消情况。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7.绩效情况。能效水平、碳效水平、资源效率及环境排放情况。</w:t>
      </w:r>
    </w:p>
    <w:p>
      <w:pPr>
        <w:widowControl/>
        <w:adjustRightInd w:val="0"/>
        <w:snapToGrid w:val="0"/>
        <w:spacing w:before="98"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ascii="Times New Roman" w:hAnsi="黑体" w:eastAsia="黑体" w:cs="黑体"/>
          <w:spacing w:val="-4"/>
          <w:sz w:val="32"/>
          <w:szCs w:val="32"/>
        </w:rPr>
        <w:t>三、</w:t>
      </w:r>
      <w:r>
        <w:rPr>
          <w:rFonts w:hint="eastAsia" w:ascii="Times New Roman" w:hAnsi="黑体" w:eastAsia="黑体" w:cs="黑体"/>
          <w:spacing w:val="-4"/>
          <w:sz w:val="32"/>
          <w:szCs w:val="32"/>
        </w:rPr>
        <w:t>可持续发展重点</w:t>
      </w:r>
      <w:r>
        <w:rPr>
          <w:rFonts w:ascii="Times New Roman" w:hAnsi="黑体" w:eastAsia="黑体" w:cs="黑体"/>
          <w:spacing w:val="-4"/>
          <w:sz w:val="32"/>
          <w:szCs w:val="32"/>
        </w:rPr>
        <w:t>任务</w:t>
      </w:r>
    </w:p>
    <w:p>
      <w:pPr>
        <w:pStyle w:val="2"/>
        <w:widowControl/>
        <w:adjustRightInd w:val="0"/>
        <w:snapToGrid w:val="0"/>
        <w:spacing w:line="560" w:lineRule="exact"/>
        <w:ind w:left="23" w:firstLine="573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综合考虑本企业的技术水平和发展实际，结合主要困难和短板弱项，围绕评价指标体系，明确近零碳工厂工作实施路径，提出具体可操作的重点任务。</w:t>
      </w:r>
    </w:p>
    <w:p>
      <w:pPr>
        <w:widowControl/>
        <w:adjustRightInd w:val="0"/>
        <w:snapToGrid w:val="0"/>
        <w:spacing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hint="eastAsia" w:ascii="Times New Roman" w:hAnsi="黑体" w:eastAsia="黑体" w:cs="黑体"/>
          <w:spacing w:val="-4"/>
          <w:sz w:val="32"/>
          <w:szCs w:val="32"/>
        </w:rPr>
        <w:t>四、</w:t>
      </w:r>
      <w:r>
        <w:rPr>
          <w:rFonts w:ascii="Times New Roman" w:hAnsi="黑体" w:eastAsia="黑体" w:cs="黑体"/>
          <w:spacing w:val="-4"/>
          <w:sz w:val="32"/>
          <w:szCs w:val="32"/>
        </w:rPr>
        <w:t>重点</w:t>
      </w:r>
      <w:r>
        <w:rPr>
          <w:rFonts w:hint="eastAsia" w:ascii="Times New Roman" w:hAnsi="黑体" w:eastAsia="黑体" w:cs="黑体"/>
          <w:spacing w:val="-4"/>
          <w:sz w:val="32"/>
          <w:szCs w:val="32"/>
        </w:rPr>
        <w:t>项目</w:t>
      </w: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结合上述重点任务，提出围绕基础设施和信息化管理系统建设、能源资源节约、产品低碳化、温室气体减排等领域拟开展的重点项目，包括项目内容、建设期限、</w:t>
      </w:r>
      <w:r>
        <w:rPr>
          <w:rFonts w:ascii="Times New Roman" w:hAnsi="Times New Roman" w:eastAsia="仿宋_GB2312"/>
          <w:sz w:val="32"/>
        </w:rPr>
        <w:t>预期的节能量、减碳量</w:t>
      </w:r>
      <w:r>
        <w:rPr>
          <w:rFonts w:hint="eastAsia" w:ascii="Times New Roman" w:hAnsi="Times New Roman" w:eastAsia="仿宋_GB2312"/>
          <w:sz w:val="32"/>
        </w:rPr>
        <w:t>、节水量等，并说明拟实施重点项目对近零碳工厂的作用。</w:t>
      </w:r>
    </w:p>
    <w:p>
      <w:pPr>
        <w:pStyle w:val="12"/>
        <w:spacing w:line="560" w:lineRule="exact"/>
        <w:ind w:firstLine="640"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重点项目汇总表</w:t>
      </w:r>
    </w:p>
    <w:tbl>
      <w:tblPr>
        <w:tblStyle w:val="6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76"/>
        <w:gridCol w:w="1377"/>
        <w:gridCol w:w="1455"/>
        <w:gridCol w:w="148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项目内容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建设期限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投资估算</w:t>
            </w:r>
          </w:p>
        </w:tc>
        <w:tc>
          <w:tcPr>
            <w:tcW w:w="199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效益分析</w:t>
            </w:r>
          </w:p>
          <w:p>
            <w:pPr>
              <w:pStyle w:val="2"/>
              <w:spacing w:line="5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（节能量、减碳量、节水量）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hint="eastAsia" w:ascii="Times New Roman" w:hAnsi="黑体" w:eastAsia="黑体" w:cs="黑体"/>
          <w:spacing w:val="-4"/>
          <w:sz w:val="32"/>
          <w:szCs w:val="32"/>
        </w:rPr>
        <w:t>五、</w:t>
      </w:r>
      <w:r>
        <w:rPr>
          <w:rFonts w:ascii="Times New Roman" w:hAnsi="黑体" w:eastAsia="黑体" w:cs="黑体"/>
          <w:spacing w:val="-4"/>
          <w:sz w:val="32"/>
          <w:szCs w:val="32"/>
        </w:rPr>
        <w:t>保障措施</w:t>
      </w:r>
    </w:p>
    <w:p>
      <w:pPr>
        <w:pStyle w:val="2"/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eastAsia="仿宋_GB2312"/>
          <w:spacing w:val="-5"/>
          <w:sz w:val="32"/>
          <w:szCs w:val="32"/>
        </w:rPr>
      </w:pPr>
      <w:r>
        <w:rPr>
          <w:rFonts w:ascii="Times New Roman" w:hAnsi="Times New Roman" w:eastAsia="仿宋_GB2312"/>
          <w:spacing w:val="-2"/>
          <w:sz w:val="32"/>
          <w:szCs w:val="32"/>
        </w:rPr>
        <w:t>提出组织领导、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项目</w:t>
      </w:r>
      <w:r>
        <w:rPr>
          <w:rFonts w:ascii="Times New Roman" w:hAnsi="Times New Roman" w:eastAsia="仿宋_GB2312"/>
          <w:spacing w:val="-2"/>
          <w:sz w:val="32"/>
          <w:szCs w:val="32"/>
        </w:rPr>
        <w:t>保障、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宣传推广</w:t>
      </w:r>
      <w:r>
        <w:rPr>
          <w:rFonts w:ascii="Times New Roman" w:hAnsi="Times New Roman" w:eastAsia="仿宋_GB2312"/>
          <w:spacing w:val="-2"/>
          <w:sz w:val="32"/>
          <w:szCs w:val="32"/>
        </w:rPr>
        <w:t>等</w:t>
      </w:r>
      <w:r>
        <w:rPr>
          <w:rFonts w:ascii="Times New Roman" w:hAnsi="Times New Roman" w:eastAsia="仿宋_GB2312"/>
          <w:spacing w:val="-5"/>
          <w:sz w:val="32"/>
          <w:szCs w:val="32"/>
        </w:rPr>
        <w:t>方面的务实举措，保障</w:t>
      </w:r>
      <w:r>
        <w:rPr>
          <w:rFonts w:hint="eastAsia" w:ascii="Times New Roman" w:hAnsi="Times New Roman" w:eastAsia="仿宋_GB2312"/>
          <w:spacing w:val="-5"/>
          <w:sz w:val="32"/>
          <w:szCs w:val="32"/>
        </w:rPr>
        <w:t>近零碳工厂建设</w:t>
      </w:r>
      <w:r>
        <w:rPr>
          <w:rFonts w:ascii="Times New Roman" w:hAnsi="Times New Roman" w:eastAsia="仿宋_GB2312"/>
          <w:spacing w:val="-5"/>
          <w:sz w:val="32"/>
          <w:szCs w:val="32"/>
        </w:rPr>
        <w:t>工作顺利推进。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hint="eastAsia" w:ascii="Times New Roman" w:hAnsi="黑体" w:eastAsia="黑体" w:cs="黑体"/>
          <w:spacing w:val="-4"/>
          <w:sz w:val="32"/>
          <w:szCs w:val="32"/>
        </w:rPr>
        <w:t>近零碳工厂评价表</w:t>
      </w:r>
    </w:p>
    <w:p>
      <w:pPr>
        <w:tabs>
          <w:tab w:val="left" w:pos="420"/>
        </w:tabs>
        <w:spacing w:line="560" w:lineRule="exact"/>
        <w:ind w:right="28" w:firstLine="640" w:firstLineChars="200"/>
        <w:rPr>
          <w:rFonts w:ascii="Times New Roman" w:hAnsi="Times New Roman" w:eastAsia="仿宋_GB2312" w:cs="仿宋_GB2312"/>
          <w:sz w:val="32"/>
        </w:rPr>
      </w:pPr>
      <w:r>
        <w:rPr>
          <w:rFonts w:ascii="Times New Roman" w:hAnsi="Times New Roman" w:eastAsia="仿宋_GB2312"/>
          <w:sz w:val="32"/>
        </w:rPr>
        <w:t>对照</w:t>
      </w:r>
      <w:r>
        <w:rPr>
          <w:rFonts w:hint="eastAsia" w:ascii="Times New Roman" w:hAnsi="仿宋_GB2312" w:eastAsia="仿宋_GB2312" w:cs="仿宋_GB2312"/>
          <w:sz w:val="32"/>
        </w:rPr>
        <w:t>《</w:t>
      </w:r>
      <w:r>
        <w:rPr>
          <w:rFonts w:hint="eastAsia" w:ascii="Times New Roman" w:hAnsi="Times New Roman" w:eastAsia="仿宋_GB2312"/>
          <w:sz w:val="32"/>
        </w:rPr>
        <w:t>近零碳</w:t>
      </w:r>
      <w:r>
        <w:rPr>
          <w:rFonts w:hint="eastAsia" w:ascii="Times New Roman" w:hAnsi="仿宋_GB2312" w:eastAsia="仿宋_GB2312" w:cs="仿宋_GB2312"/>
          <w:sz w:val="32"/>
        </w:rPr>
        <w:t>工厂评价指标体系》（附件</w:t>
      </w:r>
      <w:r>
        <w:rPr>
          <w:rFonts w:hint="eastAsia" w:ascii="Times New Roman" w:hAnsi="Times New Roman" w:eastAsia="仿宋_GB2312" w:cs="仿宋_GB2312"/>
          <w:sz w:val="32"/>
        </w:rPr>
        <w:t>1</w:t>
      </w:r>
      <w:r>
        <w:rPr>
          <w:rFonts w:hint="eastAsia" w:ascii="Times New Roman" w:hAnsi="仿宋_GB2312" w:eastAsia="仿宋_GB2312" w:cs="仿宋_GB2312"/>
          <w:sz w:val="32"/>
        </w:rPr>
        <w:t>）</w:t>
      </w:r>
      <w:r>
        <w:rPr>
          <w:rFonts w:ascii="Times New Roman" w:hAnsi="Times New Roman" w:eastAsia="仿宋_GB2312"/>
          <w:sz w:val="32"/>
        </w:rPr>
        <w:t>，</w:t>
      </w:r>
      <w:r>
        <w:rPr>
          <w:rFonts w:hint="eastAsia" w:ascii="Times New Roman" w:hAnsi="Times New Roman" w:eastAsia="仿宋_GB2312"/>
          <w:sz w:val="32"/>
        </w:rPr>
        <w:t>逐项梳理</w:t>
      </w:r>
      <w:r>
        <w:rPr>
          <w:rFonts w:ascii="Times New Roman" w:hAnsi="Times New Roman" w:eastAsia="仿宋_GB2312"/>
          <w:sz w:val="32"/>
        </w:rPr>
        <w:t>工厂</w:t>
      </w:r>
      <w:r>
        <w:rPr>
          <w:rFonts w:hint="eastAsia" w:ascii="Times New Roman" w:hAnsi="Times New Roman" w:eastAsia="仿宋_GB2312"/>
          <w:sz w:val="32"/>
        </w:rPr>
        <w:t>目前</w:t>
      </w:r>
      <w:r>
        <w:rPr>
          <w:rFonts w:ascii="Times New Roman" w:hAnsi="Times New Roman" w:eastAsia="仿宋_GB2312"/>
          <w:sz w:val="32"/>
        </w:rPr>
        <w:t>的</w:t>
      </w:r>
      <w:r>
        <w:rPr>
          <w:rFonts w:hint="eastAsia" w:ascii="Times New Roman" w:hAnsi="Times New Roman" w:eastAsia="仿宋_GB2312"/>
          <w:sz w:val="32"/>
        </w:rPr>
        <w:t>指标</w:t>
      </w:r>
      <w:r>
        <w:rPr>
          <w:rFonts w:ascii="Times New Roman" w:hAnsi="Times New Roman" w:eastAsia="仿宋_GB2312"/>
          <w:sz w:val="32"/>
        </w:rPr>
        <w:t>符合情况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ascii="Times New Roman" w:hAnsi="Times New Roman" w:eastAsia="仿宋_GB2312"/>
          <w:sz w:val="32"/>
        </w:rPr>
        <w:t>填写</w:t>
      </w:r>
      <w:r>
        <w:rPr>
          <w:rFonts w:hint="eastAsia" w:ascii="Times New Roman" w:hAnsi="Times New Roman" w:eastAsia="仿宋_GB2312"/>
          <w:sz w:val="32"/>
        </w:rPr>
        <w:t>近零碳</w:t>
      </w:r>
      <w:r>
        <w:rPr>
          <w:rFonts w:hint="eastAsia" w:ascii="Times New Roman" w:hAnsi="仿宋_GB2312" w:eastAsia="仿宋_GB2312" w:cs="仿宋_GB2312"/>
          <w:sz w:val="32"/>
        </w:rPr>
        <w:t>工厂评价指标打分表，并列出相关证明材料。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621"/>
        <w:rPr>
          <w:rFonts w:ascii="Times New Roman" w:hAnsi="Times New Roman" w:eastAsia="黑体" w:cs="黑体"/>
          <w:spacing w:val="-4"/>
          <w:sz w:val="32"/>
          <w:szCs w:val="32"/>
        </w:rPr>
      </w:pPr>
      <w:r>
        <w:rPr>
          <w:rFonts w:hint="eastAsia" w:ascii="Times New Roman" w:hAnsi="黑体" w:eastAsia="黑体" w:cs="黑体"/>
          <w:spacing w:val="-4"/>
          <w:sz w:val="32"/>
          <w:szCs w:val="32"/>
        </w:rPr>
        <w:t>相关证明材料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包括但不限于以下材料： 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企业营业执照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及土地证、不动产权证等复印件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法人和其他组织信用信息概况；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建设用地规划许可证、工程规划许可证、施工许可证复印件及三同时验收文件；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企业建设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及固定资产投资项目备案通知书、环评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批复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、节能审查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文件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复印件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主管部门出具的企业无安全、环保、质量事故证明；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企业环境保护承诺书；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最高管理者承诺书；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管理者代表授权书（包括4项职责）；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管理机构的组织及相关制度；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文件化的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近零碳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工厂建设的目标、指标、方案；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教育和培训记录; 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CCC 产品认证证书复印件（适用时）；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建筑装修材料检测报告；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危险化学品管理程序及危险品仓库独立设置的照片；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计量设备清单、用能设备清单、污染物处理设备清单、原材料清单等；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质量管理、</w:t>
      </w:r>
      <w:r>
        <w:rPr>
          <w:rFonts w:ascii="Times New Roman" w:hAnsi="Times New Roman" w:eastAsia="仿宋_GB2312"/>
          <w:sz w:val="32"/>
          <w:szCs w:val="32"/>
        </w:rPr>
        <w:t>职业健康安全</w:t>
      </w:r>
      <w:r>
        <w:rPr>
          <w:rFonts w:hint="eastAsia" w:ascii="Times New Roman" w:hAnsi="Times New Roman" w:eastAsia="仿宋_GB2312"/>
          <w:sz w:val="32"/>
          <w:szCs w:val="32"/>
        </w:rPr>
        <w:t>管理、环境管理、能源管理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体系认证证书，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或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管理体系手册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尚未完成认证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节水、节材评价报告；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合格供应商名录及其评价表、采购立项审批文件、程序文件、招投标文件等；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绿色供应链管理制度及自评价报告；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产品绿色设计评价报告；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温室气体排放核算或核查报告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碳足迹核算或核查报告；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排污许可证；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三废处理证明（与有资质单位签订的合同或协议）；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绩效指标计算说明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（包括容积率、建筑密度、单位用地面积产能、再生能源使用比例、绿色物料使用率、能源消耗、资源消耗等）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行业协会先进性证明材料；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碳中和相关证明材料。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D4AA0879-A54B-432D-96B9-F4DB6B42BA76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422BC424-942F-484B-9BA0-19324307BC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CA7AA4-4F7B-431C-8B4B-BFC272586942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4" w:fontKey="{0E9E7E2C-7C5A-4602-878A-E50A308EDDC5}"/>
  </w:font>
  <w:font w:name="楷体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5" w:fontKey="{98256F6B-2D6D-4727-B09F-16E6D74D00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仿宋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3DE66"/>
    <w:multiLevelType w:val="singleLevel"/>
    <w:tmpl w:val="CEB3DE6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1">
    <w:nsid w:val="5CD3EFFD"/>
    <w:multiLevelType w:val="singleLevel"/>
    <w:tmpl w:val="5CD3EF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TU4MDA1MDI2Y2Y4YWZmOTE5ZTFiZjdmYzIzODMifQ=="/>
  </w:docVars>
  <w:rsids>
    <w:rsidRoot w:val="00500D16"/>
    <w:rsid w:val="00001F01"/>
    <w:rsid w:val="00012EB0"/>
    <w:rsid w:val="0002470A"/>
    <w:rsid w:val="0003335A"/>
    <w:rsid w:val="00045917"/>
    <w:rsid w:val="00060DD1"/>
    <w:rsid w:val="000635C3"/>
    <w:rsid w:val="00066085"/>
    <w:rsid w:val="00066ECC"/>
    <w:rsid w:val="00070614"/>
    <w:rsid w:val="00090878"/>
    <w:rsid w:val="00093B86"/>
    <w:rsid w:val="00093CEB"/>
    <w:rsid w:val="0009574B"/>
    <w:rsid w:val="00097B77"/>
    <w:rsid w:val="000A4020"/>
    <w:rsid w:val="000A6761"/>
    <w:rsid w:val="000A72AA"/>
    <w:rsid w:val="000B0DA9"/>
    <w:rsid w:val="000B3C33"/>
    <w:rsid w:val="000C570B"/>
    <w:rsid w:val="000D0F9F"/>
    <w:rsid w:val="000D3A99"/>
    <w:rsid w:val="000D7199"/>
    <w:rsid w:val="000F56F0"/>
    <w:rsid w:val="001031E8"/>
    <w:rsid w:val="001258F9"/>
    <w:rsid w:val="00125E53"/>
    <w:rsid w:val="00134FCC"/>
    <w:rsid w:val="00136BC6"/>
    <w:rsid w:val="001378CE"/>
    <w:rsid w:val="001415B6"/>
    <w:rsid w:val="00145B6D"/>
    <w:rsid w:val="00147A1E"/>
    <w:rsid w:val="001520BF"/>
    <w:rsid w:val="0015431F"/>
    <w:rsid w:val="001572B7"/>
    <w:rsid w:val="00183641"/>
    <w:rsid w:val="001865F3"/>
    <w:rsid w:val="00191AC2"/>
    <w:rsid w:val="001A069E"/>
    <w:rsid w:val="001A6923"/>
    <w:rsid w:val="001A7151"/>
    <w:rsid w:val="001B78BB"/>
    <w:rsid w:val="001C3C47"/>
    <w:rsid w:val="001C6B61"/>
    <w:rsid w:val="001D0D6B"/>
    <w:rsid w:val="001D13D5"/>
    <w:rsid w:val="001D773B"/>
    <w:rsid w:val="001E1C70"/>
    <w:rsid w:val="001E4C25"/>
    <w:rsid w:val="00203CDB"/>
    <w:rsid w:val="00205A63"/>
    <w:rsid w:val="00207E5A"/>
    <w:rsid w:val="00234C77"/>
    <w:rsid w:val="00257ABC"/>
    <w:rsid w:val="00267639"/>
    <w:rsid w:val="002735B9"/>
    <w:rsid w:val="00274560"/>
    <w:rsid w:val="0028604B"/>
    <w:rsid w:val="00292F1F"/>
    <w:rsid w:val="00297700"/>
    <w:rsid w:val="00297DB7"/>
    <w:rsid w:val="002A4CA8"/>
    <w:rsid w:val="002B3CD8"/>
    <w:rsid w:val="002D09F6"/>
    <w:rsid w:val="002D5D9D"/>
    <w:rsid w:val="002F0735"/>
    <w:rsid w:val="002F3E35"/>
    <w:rsid w:val="002F4915"/>
    <w:rsid w:val="002F58EB"/>
    <w:rsid w:val="003051AE"/>
    <w:rsid w:val="003109AD"/>
    <w:rsid w:val="0031535B"/>
    <w:rsid w:val="0032266F"/>
    <w:rsid w:val="00322711"/>
    <w:rsid w:val="00324DAB"/>
    <w:rsid w:val="00334892"/>
    <w:rsid w:val="00334EEE"/>
    <w:rsid w:val="00344955"/>
    <w:rsid w:val="00354B5F"/>
    <w:rsid w:val="0038003A"/>
    <w:rsid w:val="00384020"/>
    <w:rsid w:val="00384CCA"/>
    <w:rsid w:val="00384DEC"/>
    <w:rsid w:val="003A0999"/>
    <w:rsid w:val="003C3D28"/>
    <w:rsid w:val="003C5345"/>
    <w:rsid w:val="003C7508"/>
    <w:rsid w:val="003D1473"/>
    <w:rsid w:val="003D5A4B"/>
    <w:rsid w:val="003D6ED1"/>
    <w:rsid w:val="004478B8"/>
    <w:rsid w:val="00452ECE"/>
    <w:rsid w:val="00486C69"/>
    <w:rsid w:val="004A4C0C"/>
    <w:rsid w:val="004A5091"/>
    <w:rsid w:val="004B1740"/>
    <w:rsid w:val="004B288E"/>
    <w:rsid w:val="004C5C13"/>
    <w:rsid w:val="004D301D"/>
    <w:rsid w:val="004F7903"/>
    <w:rsid w:val="00500D16"/>
    <w:rsid w:val="005040FD"/>
    <w:rsid w:val="00511603"/>
    <w:rsid w:val="00517802"/>
    <w:rsid w:val="00523A2D"/>
    <w:rsid w:val="00536C76"/>
    <w:rsid w:val="005440A9"/>
    <w:rsid w:val="00550D0A"/>
    <w:rsid w:val="00575D1F"/>
    <w:rsid w:val="005773E4"/>
    <w:rsid w:val="005833A4"/>
    <w:rsid w:val="00587E08"/>
    <w:rsid w:val="00591746"/>
    <w:rsid w:val="005931D0"/>
    <w:rsid w:val="005A3C62"/>
    <w:rsid w:val="005B3EF4"/>
    <w:rsid w:val="005B7999"/>
    <w:rsid w:val="005E3FA2"/>
    <w:rsid w:val="005F56FE"/>
    <w:rsid w:val="00622849"/>
    <w:rsid w:val="00623566"/>
    <w:rsid w:val="00626B3D"/>
    <w:rsid w:val="0063278A"/>
    <w:rsid w:val="00640C1D"/>
    <w:rsid w:val="006569B3"/>
    <w:rsid w:val="0065765A"/>
    <w:rsid w:val="00660D5C"/>
    <w:rsid w:val="00683052"/>
    <w:rsid w:val="006B18FA"/>
    <w:rsid w:val="006B2BF9"/>
    <w:rsid w:val="006B6B13"/>
    <w:rsid w:val="006D3A13"/>
    <w:rsid w:val="006D5C5E"/>
    <w:rsid w:val="006F2661"/>
    <w:rsid w:val="0070518A"/>
    <w:rsid w:val="007076BE"/>
    <w:rsid w:val="00716DD0"/>
    <w:rsid w:val="00725EB0"/>
    <w:rsid w:val="00732824"/>
    <w:rsid w:val="00734C21"/>
    <w:rsid w:val="00736A79"/>
    <w:rsid w:val="00737183"/>
    <w:rsid w:val="00742C64"/>
    <w:rsid w:val="00742F43"/>
    <w:rsid w:val="00743791"/>
    <w:rsid w:val="00750F47"/>
    <w:rsid w:val="00752CBC"/>
    <w:rsid w:val="00757C30"/>
    <w:rsid w:val="00772C42"/>
    <w:rsid w:val="00775B23"/>
    <w:rsid w:val="00783C45"/>
    <w:rsid w:val="00786D6B"/>
    <w:rsid w:val="007979A9"/>
    <w:rsid w:val="007A3227"/>
    <w:rsid w:val="007A3C80"/>
    <w:rsid w:val="007A4BA0"/>
    <w:rsid w:val="007C195E"/>
    <w:rsid w:val="007C6CCC"/>
    <w:rsid w:val="007D139E"/>
    <w:rsid w:val="007D1DAF"/>
    <w:rsid w:val="007D2DF2"/>
    <w:rsid w:val="007E3CC1"/>
    <w:rsid w:val="007F0DFA"/>
    <w:rsid w:val="007F7FE6"/>
    <w:rsid w:val="0080193A"/>
    <w:rsid w:val="00840322"/>
    <w:rsid w:val="008446C9"/>
    <w:rsid w:val="008465FD"/>
    <w:rsid w:val="00847B29"/>
    <w:rsid w:val="00863517"/>
    <w:rsid w:val="008720C5"/>
    <w:rsid w:val="00884566"/>
    <w:rsid w:val="00887C89"/>
    <w:rsid w:val="008A00AC"/>
    <w:rsid w:val="008A5456"/>
    <w:rsid w:val="008B22D8"/>
    <w:rsid w:val="008B691A"/>
    <w:rsid w:val="008C1C4A"/>
    <w:rsid w:val="008D7334"/>
    <w:rsid w:val="008E2B7C"/>
    <w:rsid w:val="008E312F"/>
    <w:rsid w:val="008F3537"/>
    <w:rsid w:val="008F5E49"/>
    <w:rsid w:val="009049C4"/>
    <w:rsid w:val="009140AB"/>
    <w:rsid w:val="00914CBF"/>
    <w:rsid w:val="00916584"/>
    <w:rsid w:val="00920FE9"/>
    <w:rsid w:val="00925328"/>
    <w:rsid w:val="009271C5"/>
    <w:rsid w:val="00933608"/>
    <w:rsid w:val="00935241"/>
    <w:rsid w:val="00943B5B"/>
    <w:rsid w:val="009529D7"/>
    <w:rsid w:val="009547C5"/>
    <w:rsid w:val="00954FF6"/>
    <w:rsid w:val="00956A16"/>
    <w:rsid w:val="00964952"/>
    <w:rsid w:val="00966502"/>
    <w:rsid w:val="0097130E"/>
    <w:rsid w:val="00991639"/>
    <w:rsid w:val="009936DD"/>
    <w:rsid w:val="00995E87"/>
    <w:rsid w:val="009A130D"/>
    <w:rsid w:val="009A2571"/>
    <w:rsid w:val="009A409D"/>
    <w:rsid w:val="009A489D"/>
    <w:rsid w:val="009E41B7"/>
    <w:rsid w:val="009E7BF4"/>
    <w:rsid w:val="00A03D5D"/>
    <w:rsid w:val="00A10913"/>
    <w:rsid w:val="00A150B0"/>
    <w:rsid w:val="00A31AB8"/>
    <w:rsid w:val="00A340E0"/>
    <w:rsid w:val="00A672FD"/>
    <w:rsid w:val="00A8463F"/>
    <w:rsid w:val="00A90576"/>
    <w:rsid w:val="00A91E0B"/>
    <w:rsid w:val="00AC3454"/>
    <w:rsid w:val="00AD0118"/>
    <w:rsid w:val="00AD1CA0"/>
    <w:rsid w:val="00AD452F"/>
    <w:rsid w:val="00AD647A"/>
    <w:rsid w:val="00B06B7E"/>
    <w:rsid w:val="00B12A14"/>
    <w:rsid w:val="00B21C3B"/>
    <w:rsid w:val="00B265BE"/>
    <w:rsid w:val="00B2720F"/>
    <w:rsid w:val="00B306E2"/>
    <w:rsid w:val="00B30AA9"/>
    <w:rsid w:val="00B402DE"/>
    <w:rsid w:val="00B44C89"/>
    <w:rsid w:val="00B44F91"/>
    <w:rsid w:val="00B533E9"/>
    <w:rsid w:val="00B61BDB"/>
    <w:rsid w:val="00B671AC"/>
    <w:rsid w:val="00B737AC"/>
    <w:rsid w:val="00B74CBE"/>
    <w:rsid w:val="00B75B15"/>
    <w:rsid w:val="00B76245"/>
    <w:rsid w:val="00B9377B"/>
    <w:rsid w:val="00BA3A71"/>
    <w:rsid w:val="00BA7862"/>
    <w:rsid w:val="00BB3DCD"/>
    <w:rsid w:val="00BC5D01"/>
    <w:rsid w:val="00BD48DD"/>
    <w:rsid w:val="00BD6FA0"/>
    <w:rsid w:val="00BF77F9"/>
    <w:rsid w:val="00BF7910"/>
    <w:rsid w:val="00C05867"/>
    <w:rsid w:val="00C12DC9"/>
    <w:rsid w:val="00C12F47"/>
    <w:rsid w:val="00C236ED"/>
    <w:rsid w:val="00C251C1"/>
    <w:rsid w:val="00C30FE0"/>
    <w:rsid w:val="00C44C4D"/>
    <w:rsid w:val="00C52EC4"/>
    <w:rsid w:val="00C662FE"/>
    <w:rsid w:val="00C74DC5"/>
    <w:rsid w:val="00C86816"/>
    <w:rsid w:val="00C8706C"/>
    <w:rsid w:val="00C90256"/>
    <w:rsid w:val="00C97A94"/>
    <w:rsid w:val="00CA0390"/>
    <w:rsid w:val="00CC27E1"/>
    <w:rsid w:val="00CD21CF"/>
    <w:rsid w:val="00CD247A"/>
    <w:rsid w:val="00CD4D6F"/>
    <w:rsid w:val="00CE1D97"/>
    <w:rsid w:val="00CE2B15"/>
    <w:rsid w:val="00CE49EC"/>
    <w:rsid w:val="00CF7840"/>
    <w:rsid w:val="00D03DB3"/>
    <w:rsid w:val="00D03E36"/>
    <w:rsid w:val="00D073B9"/>
    <w:rsid w:val="00D17624"/>
    <w:rsid w:val="00D240D1"/>
    <w:rsid w:val="00D27F77"/>
    <w:rsid w:val="00D54191"/>
    <w:rsid w:val="00D61A27"/>
    <w:rsid w:val="00D63F1D"/>
    <w:rsid w:val="00D66B7D"/>
    <w:rsid w:val="00D827BF"/>
    <w:rsid w:val="00DC4AAC"/>
    <w:rsid w:val="00DD472C"/>
    <w:rsid w:val="00DD7AEC"/>
    <w:rsid w:val="00E02DE7"/>
    <w:rsid w:val="00E07C87"/>
    <w:rsid w:val="00E14ACA"/>
    <w:rsid w:val="00E15910"/>
    <w:rsid w:val="00E2745F"/>
    <w:rsid w:val="00E2756B"/>
    <w:rsid w:val="00E30162"/>
    <w:rsid w:val="00E37843"/>
    <w:rsid w:val="00E45201"/>
    <w:rsid w:val="00E53151"/>
    <w:rsid w:val="00E558E8"/>
    <w:rsid w:val="00E5592B"/>
    <w:rsid w:val="00E73542"/>
    <w:rsid w:val="00E820D0"/>
    <w:rsid w:val="00E84904"/>
    <w:rsid w:val="00E84AC0"/>
    <w:rsid w:val="00E84E2B"/>
    <w:rsid w:val="00E96B08"/>
    <w:rsid w:val="00EA0314"/>
    <w:rsid w:val="00EB735A"/>
    <w:rsid w:val="00EC0ABD"/>
    <w:rsid w:val="00ED0825"/>
    <w:rsid w:val="00ED2A5B"/>
    <w:rsid w:val="00ED2C89"/>
    <w:rsid w:val="00ED537E"/>
    <w:rsid w:val="00EE4000"/>
    <w:rsid w:val="00EF4BC9"/>
    <w:rsid w:val="00EF5E34"/>
    <w:rsid w:val="00EF6133"/>
    <w:rsid w:val="00F10D86"/>
    <w:rsid w:val="00F11A53"/>
    <w:rsid w:val="00F12027"/>
    <w:rsid w:val="00F218BB"/>
    <w:rsid w:val="00F25E75"/>
    <w:rsid w:val="00F406FA"/>
    <w:rsid w:val="00F427DF"/>
    <w:rsid w:val="00F63269"/>
    <w:rsid w:val="00F66F60"/>
    <w:rsid w:val="00F67389"/>
    <w:rsid w:val="00F92702"/>
    <w:rsid w:val="00FA25CB"/>
    <w:rsid w:val="00FC0E08"/>
    <w:rsid w:val="00FC4BE3"/>
    <w:rsid w:val="00FC5B42"/>
    <w:rsid w:val="00FE6005"/>
    <w:rsid w:val="00FE7767"/>
    <w:rsid w:val="00FF2083"/>
    <w:rsid w:val="00FF248C"/>
    <w:rsid w:val="00FF4156"/>
    <w:rsid w:val="00FF5CF7"/>
    <w:rsid w:val="00FF6D29"/>
    <w:rsid w:val="251B6E73"/>
    <w:rsid w:val="315947EF"/>
    <w:rsid w:val="36FB74C3"/>
    <w:rsid w:val="66E815AD"/>
    <w:rsid w:val="6E4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正文文本 Char"/>
    <w:basedOn w:val="8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</Words>
  <Characters>1998</Characters>
  <Lines>16</Lines>
  <Paragraphs>4</Paragraphs>
  <TotalTime>2</TotalTime>
  <ScaleCrop>false</ScaleCrop>
  <LinksUpToDate>false</LinksUpToDate>
  <CharactersWithSpaces>2344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2025-02-21T07:22:00Z</dcterms:created>
  <dc:creator>Administrator</dc:creator>
  <cp:lastModifiedBy>丫头</cp:lastModifiedBy>
  <cp:lastPrinted>2025-02-21T02:31:00Z</cp:lastPrinted>
  <dcterms:modified xsi:type="dcterms:W3CDTF">2025-02-26T03:10:12Z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9A25EEFDBA644D439A9BE9F97043E76B_13</vt:lpwstr>
  </property>
</Properties>
</file>